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92C3621"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EF3D5D">
        <w:rPr>
          <w:rFonts w:ascii="Poppins" w:hAnsi="Poppins" w:cs="Poppins"/>
          <w:b/>
          <w:bCs/>
          <w:szCs w:val="24"/>
        </w:rPr>
        <w:t>7 novembre</w:t>
      </w:r>
      <w:r w:rsidR="000917B7" w:rsidRPr="001A488D">
        <w:rPr>
          <w:rFonts w:ascii="Poppins" w:hAnsi="Poppins" w:cs="Poppins"/>
          <w:b/>
          <w:bCs/>
          <w:szCs w:val="24"/>
        </w:rPr>
        <w:t xml:space="preserve"> 202</w:t>
      </w:r>
      <w:r w:rsidR="000917B7">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709ECC1A" w14:textId="2E22D82A" w:rsidR="00AD2CB9" w:rsidRPr="00EB326F" w:rsidRDefault="00AD2CB9" w:rsidP="00AD2CB9">
      <w:pPr>
        <w:spacing w:before="120"/>
        <w:jc w:val="both"/>
        <w:rPr>
          <w:rFonts w:ascii="Poppins" w:hAnsi="Poppins" w:cs="Poppins"/>
          <w:sz w:val="18"/>
          <w:szCs w:val="18"/>
        </w:rPr>
      </w:pPr>
      <w:r w:rsidRPr="00EB326F">
        <w:rPr>
          <w:rFonts w:ascii="Poppins" w:hAnsi="Poppins" w:cs="Poppins"/>
          <w:sz w:val="18"/>
          <w:szCs w:val="18"/>
        </w:rPr>
        <w:t xml:space="preserve">Le Collège d'autorisation et de contrôle a été saisi, le </w:t>
      </w:r>
      <w:r w:rsidR="004B09FA" w:rsidRPr="008C7FE8">
        <w:rPr>
          <w:rFonts w:ascii="Poppins" w:hAnsi="Poppins" w:cs="Poppins"/>
          <w:sz w:val="18"/>
          <w:szCs w:val="18"/>
        </w:rPr>
        <w:t>11</w:t>
      </w:r>
      <w:r w:rsidRPr="00DC0E6E">
        <w:rPr>
          <w:rFonts w:ascii="Poppins" w:hAnsi="Poppins" w:cs="Poppins"/>
          <w:sz w:val="18"/>
          <w:szCs w:val="18"/>
        </w:rPr>
        <w:t xml:space="preserve"> mai 2021</w:t>
      </w:r>
      <w:r w:rsidRPr="00EB326F">
        <w:rPr>
          <w:rFonts w:ascii="Poppins" w:hAnsi="Poppins" w:cs="Poppins"/>
          <w:sz w:val="18"/>
          <w:szCs w:val="18"/>
        </w:rPr>
        <w:t xml:space="preserve">, d’une demande provenant de </w:t>
      </w:r>
      <w:r w:rsidR="00CF0488" w:rsidRPr="00CF0488">
        <w:rPr>
          <w:rFonts w:ascii="Poppins" w:hAnsi="Poppins" w:cs="Poppins"/>
          <w:sz w:val="18"/>
          <w:szCs w:val="18"/>
        </w:rPr>
        <w:t>Flash FM</w:t>
      </w:r>
      <w:r w:rsidR="00CF0488">
        <w:rPr>
          <w:rFonts w:ascii="Poppins" w:hAnsi="Poppins" w:cs="Poppins"/>
          <w:sz w:val="18"/>
          <w:szCs w:val="18"/>
        </w:rPr>
        <w:t xml:space="preserve"> </w:t>
      </w:r>
      <w:r w:rsidR="00CF0488" w:rsidRPr="00CF0488">
        <w:rPr>
          <w:rFonts w:ascii="Poppins" w:hAnsi="Poppins" w:cs="Poppins"/>
          <w:sz w:val="18"/>
          <w:szCs w:val="18"/>
        </w:rPr>
        <w:t>ASBL</w:t>
      </w:r>
      <w:r w:rsidR="00CF0488" w:rsidRPr="00CF0488" w:rsidDel="00CF0488">
        <w:rPr>
          <w:rFonts w:ascii="Poppins" w:hAnsi="Poppins" w:cs="Poppins"/>
          <w:sz w:val="18"/>
          <w:szCs w:val="18"/>
        </w:rPr>
        <w:t xml:space="preserve"> </w:t>
      </w:r>
      <w:r w:rsidRPr="00EB326F">
        <w:rPr>
          <w:rFonts w:ascii="Poppins" w:hAnsi="Poppins" w:cs="Poppins"/>
          <w:sz w:val="18"/>
          <w:szCs w:val="18"/>
        </w:rPr>
        <w:t xml:space="preserve">(dossier </w:t>
      </w:r>
      <w:r w:rsidR="00CB7500" w:rsidRPr="00CB7500">
        <w:rPr>
          <w:rFonts w:ascii="Poppins" w:hAnsi="Poppins" w:cs="Poppins"/>
          <w:sz w:val="18"/>
          <w:szCs w:val="18"/>
        </w:rPr>
        <w:t>PF2019-007</w:t>
      </w:r>
      <w:r w:rsidRPr="00EB326F">
        <w:rPr>
          <w:rFonts w:ascii="Poppins" w:hAnsi="Poppins" w:cs="Poppins"/>
          <w:sz w:val="18"/>
          <w:szCs w:val="18"/>
        </w:rPr>
        <w:t>) pour la modification des caractéristiques techniques de son service de radiodiffusion sonore en mode analogique par voie hertzienne comme prévu par l’article 3.5.0-3 du décret du 4 février 2021 relatif aux services de médias audiovisuels et aux services de partage de vidéos ;</w:t>
      </w:r>
    </w:p>
    <w:p w14:paraId="1708F729" w14:textId="618CB992" w:rsidR="00AD2CB9" w:rsidRPr="00EB326F" w:rsidRDefault="00AD2CB9" w:rsidP="00AD2CB9">
      <w:pPr>
        <w:spacing w:before="120"/>
        <w:jc w:val="both"/>
        <w:rPr>
          <w:rFonts w:ascii="Poppins" w:hAnsi="Poppins" w:cs="Poppins"/>
          <w:sz w:val="18"/>
          <w:szCs w:val="18"/>
        </w:rPr>
      </w:pPr>
      <w:r w:rsidRPr="00EB326F">
        <w:rPr>
          <w:rFonts w:ascii="Poppins" w:hAnsi="Poppins" w:cs="Poppins"/>
          <w:sz w:val="18"/>
          <w:szCs w:val="18"/>
        </w:rPr>
        <w:t xml:space="preserve">Vu la décision du Collège d'autorisation et de contrôle du 11 juillet 2019 autorisant </w:t>
      </w:r>
      <w:r w:rsidR="00433D02" w:rsidRPr="00CF0488">
        <w:rPr>
          <w:rFonts w:ascii="Poppins" w:hAnsi="Poppins" w:cs="Poppins"/>
          <w:sz w:val="18"/>
          <w:szCs w:val="18"/>
        </w:rPr>
        <w:t>Flash FM</w:t>
      </w:r>
      <w:r w:rsidR="00433D02">
        <w:rPr>
          <w:rFonts w:ascii="Poppins" w:hAnsi="Poppins" w:cs="Poppins"/>
          <w:sz w:val="18"/>
          <w:szCs w:val="18"/>
        </w:rPr>
        <w:t xml:space="preserve"> </w:t>
      </w:r>
      <w:r w:rsidR="00433D02" w:rsidRPr="00CF0488">
        <w:rPr>
          <w:rFonts w:ascii="Poppins" w:hAnsi="Poppins" w:cs="Poppins"/>
          <w:sz w:val="18"/>
          <w:szCs w:val="18"/>
        </w:rPr>
        <w:t>ASBL</w:t>
      </w:r>
      <w:r w:rsidR="00433D02" w:rsidRPr="00CF0488" w:rsidDel="00CF0488">
        <w:rPr>
          <w:rFonts w:ascii="Poppins" w:hAnsi="Poppins" w:cs="Poppins"/>
          <w:sz w:val="18"/>
          <w:szCs w:val="18"/>
        </w:rPr>
        <w:t xml:space="preserve"> </w:t>
      </w:r>
      <w:r w:rsidRPr="00EB326F">
        <w:rPr>
          <w:rFonts w:ascii="Poppins" w:hAnsi="Poppins" w:cs="Poppins"/>
          <w:sz w:val="18"/>
          <w:szCs w:val="18"/>
        </w:rPr>
        <w:t>à éditer le service « </w:t>
      </w:r>
      <w:r w:rsidR="00433D02">
        <w:rPr>
          <w:rFonts w:ascii="Poppins" w:hAnsi="Poppins" w:cs="Poppins"/>
          <w:sz w:val="18"/>
          <w:szCs w:val="18"/>
        </w:rPr>
        <w:t>Flash</w:t>
      </w:r>
      <w:r w:rsidRPr="00EB326F">
        <w:rPr>
          <w:rFonts w:ascii="Poppins" w:hAnsi="Poppins" w:cs="Poppins"/>
          <w:sz w:val="18"/>
          <w:szCs w:val="18"/>
        </w:rPr>
        <w:t xml:space="preserve"> FM » sur l</w:t>
      </w:r>
      <w:r w:rsidR="00F57765">
        <w:rPr>
          <w:rFonts w:ascii="Poppins" w:hAnsi="Poppins" w:cs="Poppins"/>
          <w:sz w:val="18"/>
          <w:szCs w:val="18"/>
        </w:rPr>
        <w:t>a</w:t>
      </w:r>
      <w:r w:rsidRPr="00EB326F">
        <w:rPr>
          <w:rFonts w:ascii="Poppins" w:hAnsi="Poppins" w:cs="Poppins"/>
          <w:sz w:val="18"/>
          <w:szCs w:val="18"/>
        </w:rPr>
        <w:t xml:space="preserve"> radiofréquence analogique </w:t>
      </w:r>
      <w:r w:rsidR="00B90E08">
        <w:rPr>
          <w:rFonts w:ascii="Poppins" w:hAnsi="Poppins" w:cs="Poppins"/>
          <w:sz w:val="18"/>
          <w:szCs w:val="18"/>
        </w:rPr>
        <w:t>CHIMAY 107 MHz</w:t>
      </w:r>
      <w:r w:rsidRPr="00EB326F">
        <w:rPr>
          <w:rFonts w:ascii="Poppins" w:hAnsi="Poppins" w:cs="Poppins"/>
          <w:sz w:val="18"/>
          <w:szCs w:val="18"/>
        </w:rPr>
        <w:t xml:space="preserve"> et du droit d’usage </w:t>
      </w:r>
      <w:r w:rsidR="00082CDB">
        <w:rPr>
          <w:rFonts w:ascii="Poppins" w:hAnsi="Poppins" w:cs="Poppins"/>
          <w:sz w:val="18"/>
          <w:szCs w:val="18"/>
        </w:rPr>
        <w:t xml:space="preserve">sur le multiplex </w:t>
      </w:r>
      <w:r w:rsidR="00082CDB" w:rsidRPr="00082CDB">
        <w:rPr>
          <w:rFonts w:ascii="Poppins" w:hAnsi="Poppins" w:cs="Poppins"/>
          <w:sz w:val="18"/>
          <w:szCs w:val="18"/>
        </w:rPr>
        <w:t>SFN HAINAUT SUD 12B</w:t>
      </w:r>
      <w:r w:rsidRPr="00EB326F">
        <w:rPr>
          <w:rFonts w:ascii="Poppins" w:hAnsi="Poppins" w:cs="Poppins"/>
          <w:sz w:val="18"/>
          <w:szCs w:val="18"/>
        </w:rPr>
        <w:t>, en vertu de l’arrêté du Gouvernement du 21 décembre 2018 fixant un appel d’offre global pour l’attribution de radiofréquences destinées à la diffusion de services sonores en mode analogique et en mode numérique ;</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0BB919D0"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FD6960">
        <w:rPr>
          <w:rFonts w:ascii="Poppins" w:hAnsi="Poppins" w:cs="Poppins"/>
          <w:sz w:val="18"/>
          <w:szCs w:val="18"/>
        </w:rPr>
        <w:t>C</w:t>
      </w:r>
      <w:r w:rsidR="00495175">
        <w:rPr>
          <w:rFonts w:ascii="Poppins" w:hAnsi="Poppins" w:cs="Poppins"/>
          <w:sz w:val="18"/>
          <w:szCs w:val="18"/>
        </w:rPr>
        <w:t>HIMAY</w:t>
      </w:r>
      <w:r w:rsidR="00D15B57">
        <w:rPr>
          <w:rFonts w:ascii="Poppins" w:hAnsi="Poppins" w:cs="Poppins"/>
          <w:sz w:val="18"/>
          <w:szCs w:val="18"/>
        </w:rPr>
        <w:t xml:space="preserve"> </w:t>
      </w:r>
      <w:r w:rsidR="00BB3DA3">
        <w:rPr>
          <w:rFonts w:ascii="Poppins" w:hAnsi="Poppins" w:cs="Poppins"/>
          <w:sz w:val="18"/>
          <w:szCs w:val="18"/>
        </w:rPr>
        <w:t>107</w:t>
      </w:r>
      <w:r w:rsidR="009F7264">
        <w:rPr>
          <w:rFonts w:ascii="Poppins" w:hAnsi="Poppins" w:cs="Poppins"/>
          <w:sz w:val="18"/>
          <w:szCs w:val="18"/>
        </w:rPr>
        <w:t> </w:t>
      </w:r>
      <w:r w:rsidR="00405A24">
        <w:rPr>
          <w:rFonts w:ascii="Poppins" w:hAnsi="Poppins" w:cs="Poppins"/>
          <w:sz w:val="18"/>
          <w:szCs w:val="18"/>
        </w:rPr>
        <w:t>MHz</w:t>
      </w:r>
      <w:r w:rsidR="00495A12">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E6A8677"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Default="00DA672E" w:rsidP="009C1D55">
      <w:pPr>
        <w:autoSpaceDE w:val="0"/>
        <w:autoSpaceDN w:val="0"/>
        <w:adjustRightInd w:val="0"/>
        <w:jc w:val="both"/>
        <w:rPr>
          <w:rFonts w:ascii="Poppins" w:hAnsi="Poppins" w:cs="Poppins"/>
          <w:sz w:val="18"/>
          <w:szCs w:val="18"/>
        </w:rPr>
      </w:pPr>
    </w:p>
    <w:p w14:paraId="0FBC49F8" w14:textId="00CACAD5" w:rsidR="00D41AAA" w:rsidRPr="001A488D" w:rsidRDefault="00D41AAA" w:rsidP="009C1D55">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w:t>
      </w:r>
      <w:r w:rsidR="00C823B4">
        <w:rPr>
          <w:rFonts w:ascii="Poppins" w:hAnsi="Poppins" w:cs="Poppins"/>
          <w:sz w:val="18"/>
          <w:szCs w:val="18"/>
        </w:rPr>
        <w:t>3.5.0-3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00A73527">
        <w:rPr>
          <w:rFonts w:ascii="Poppins" w:hAnsi="Poppins" w:cs="Poppins"/>
          <w:sz w:val="18"/>
          <w:szCs w:val="18"/>
        </w:rPr>
        <w:t>C</w:t>
      </w:r>
      <w:r w:rsidR="007C1370">
        <w:rPr>
          <w:rFonts w:ascii="Poppins" w:hAnsi="Poppins" w:cs="Poppins"/>
          <w:sz w:val="18"/>
          <w:szCs w:val="18"/>
        </w:rPr>
        <w:t>HIMAY</w:t>
      </w:r>
      <w:r w:rsidR="00A73527">
        <w:rPr>
          <w:rFonts w:ascii="Poppins" w:hAnsi="Poppins" w:cs="Poppins"/>
          <w:sz w:val="18"/>
          <w:szCs w:val="18"/>
        </w:rPr>
        <w:t xml:space="preserve"> 107 MHz </w:t>
      </w:r>
      <w:r w:rsidRPr="60C38BA4">
        <w:rPr>
          <w:rFonts w:ascii="Poppins" w:hAnsi="Poppins" w:cs="Poppins"/>
          <w:sz w:val="18"/>
          <w:szCs w:val="18"/>
        </w:rPr>
        <w:t>;</w:t>
      </w:r>
    </w:p>
    <w:p w14:paraId="0075B199" w14:textId="77777777" w:rsidR="00D41AAA" w:rsidRDefault="00D41AAA" w:rsidP="009C1D55">
      <w:pPr>
        <w:autoSpaceDE w:val="0"/>
        <w:autoSpaceDN w:val="0"/>
        <w:adjustRightInd w:val="0"/>
        <w:jc w:val="both"/>
        <w:rPr>
          <w:rFonts w:ascii="Poppins" w:hAnsi="Poppins" w:cs="Poppins"/>
          <w:sz w:val="18"/>
          <w:szCs w:val="18"/>
        </w:rPr>
      </w:pPr>
    </w:p>
    <w:p w14:paraId="7FD44182" w14:textId="4ECE84F7" w:rsidR="009C1D55" w:rsidRPr="00CF4BB3" w:rsidRDefault="009C1D55" w:rsidP="009C1D55">
      <w:pPr>
        <w:autoSpaceDE w:val="0"/>
        <w:autoSpaceDN w:val="0"/>
        <w:adjustRightInd w:val="0"/>
        <w:jc w:val="both"/>
        <w:rPr>
          <w:rFonts w:ascii="Poppins" w:hAnsi="Poppins" w:cs="Poppins"/>
          <w:sz w:val="18"/>
          <w:szCs w:val="18"/>
        </w:rPr>
      </w:pPr>
      <w:r w:rsidRPr="00CF4BB3">
        <w:rPr>
          <w:rFonts w:ascii="Poppins" w:hAnsi="Poppins" w:cs="Poppins"/>
          <w:sz w:val="18"/>
          <w:szCs w:val="18"/>
        </w:rPr>
        <w:t>Considérant</w:t>
      </w:r>
      <w:r w:rsidR="00EA7E55" w:rsidRPr="00CF4BB3">
        <w:rPr>
          <w:rFonts w:ascii="Poppins" w:hAnsi="Poppins" w:cs="Poppins"/>
          <w:sz w:val="18"/>
          <w:szCs w:val="18"/>
        </w:rPr>
        <w:t xml:space="preserve"> </w:t>
      </w:r>
      <w:r w:rsidR="00FF0460" w:rsidRPr="00CF4BB3">
        <w:rPr>
          <w:rFonts w:ascii="Poppins" w:hAnsi="Poppins" w:cs="Poppins"/>
          <w:sz w:val="18"/>
          <w:szCs w:val="18"/>
        </w:rPr>
        <w:t xml:space="preserve">que </w:t>
      </w:r>
      <w:r w:rsidR="00C522CD" w:rsidRPr="00CF4BB3">
        <w:rPr>
          <w:rFonts w:ascii="Poppins" w:hAnsi="Poppins" w:cs="Poppins"/>
          <w:sz w:val="18"/>
          <w:szCs w:val="18"/>
        </w:rPr>
        <w:t>parmi l</w:t>
      </w:r>
      <w:r w:rsidR="00FF0460" w:rsidRPr="00CF4BB3">
        <w:rPr>
          <w:rFonts w:ascii="Poppins" w:hAnsi="Poppins" w:cs="Poppins"/>
          <w:sz w:val="18"/>
          <w:szCs w:val="18"/>
        </w:rPr>
        <w:t xml:space="preserve">es </w:t>
      </w:r>
      <w:r w:rsidR="00C522CD" w:rsidRPr="00CF4BB3">
        <w:rPr>
          <w:rFonts w:ascii="Poppins" w:hAnsi="Poppins" w:cs="Poppins"/>
          <w:sz w:val="18"/>
          <w:szCs w:val="18"/>
        </w:rPr>
        <w:t xml:space="preserve">possibilités de </w:t>
      </w:r>
      <w:r w:rsidR="00FF0460" w:rsidRPr="00CF4BB3">
        <w:rPr>
          <w:rFonts w:ascii="Poppins" w:hAnsi="Poppins" w:cs="Poppins"/>
          <w:sz w:val="18"/>
          <w:szCs w:val="18"/>
        </w:rPr>
        <w:t xml:space="preserve">modifications </w:t>
      </w:r>
      <w:r w:rsidR="00C522CD" w:rsidRPr="00CF4BB3">
        <w:rPr>
          <w:rFonts w:ascii="Poppins" w:hAnsi="Poppins" w:cs="Poppins"/>
          <w:sz w:val="18"/>
          <w:szCs w:val="18"/>
        </w:rPr>
        <w:t>figure la possibilité de modifier la radiofréquen</w:t>
      </w:r>
      <w:r w:rsidR="00390181" w:rsidRPr="00CF4BB3">
        <w:rPr>
          <w:rFonts w:ascii="Poppins" w:hAnsi="Poppins" w:cs="Poppins"/>
          <w:sz w:val="18"/>
          <w:szCs w:val="18"/>
        </w:rPr>
        <w:t>ce</w:t>
      </w:r>
      <w:r w:rsidR="00A049E0" w:rsidRPr="00CF4BB3">
        <w:rPr>
          <w:rFonts w:ascii="Poppins" w:hAnsi="Poppins" w:cs="Poppins"/>
          <w:sz w:val="18"/>
          <w:szCs w:val="18"/>
        </w:rPr>
        <w:t xml:space="preserve"> en elle-même ;</w:t>
      </w:r>
    </w:p>
    <w:p w14:paraId="38CCA703" w14:textId="77777777" w:rsidR="00A049E0" w:rsidRPr="00CF4BB3" w:rsidRDefault="00A049E0" w:rsidP="009C1D55">
      <w:pPr>
        <w:autoSpaceDE w:val="0"/>
        <w:autoSpaceDN w:val="0"/>
        <w:adjustRightInd w:val="0"/>
        <w:jc w:val="both"/>
        <w:rPr>
          <w:rFonts w:ascii="Poppins" w:hAnsi="Poppins" w:cs="Poppins"/>
          <w:sz w:val="18"/>
          <w:szCs w:val="18"/>
        </w:rPr>
      </w:pPr>
    </w:p>
    <w:p w14:paraId="6D224206" w14:textId="27D83039" w:rsidR="00CD2644" w:rsidRPr="00CF4BB3" w:rsidRDefault="00A049E0" w:rsidP="009C1D55">
      <w:pPr>
        <w:autoSpaceDE w:val="0"/>
        <w:autoSpaceDN w:val="0"/>
        <w:adjustRightInd w:val="0"/>
        <w:jc w:val="both"/>
        <w:rPr>
          <w:rFonts w:ascii="Poppins" w:hAnsi="Poppins" w:cs="Poppins"/>
          <w:sz w:val="18"/>
          <w:szCs w:val="18"/>
        </w:rPr>
      </w:pPr>
      <w:r w:rsidRPr="00CF4BB3">
        <w:rPr>
          <w:rFonts w:ascii="Poppins" w:hAnsi="Poppins" w:cs="Poppins"/>
          <w:sz w:val="18"/>
          <w:szCs w:val="18"/>
        </w:rPr>
        <w:t>Considérant que cette modification permet</w:t>
      </w:r>
      <w:r w:rsidR="00812B18" w:rsidRPr="00CF4BB3">
        <w:rPr>
          <w:rFonts w:ascii="Poppins" w:hAnsi="Poppins" w:cs="Poppins"/>
          <w:sz w:val="18"/>
          <w:szCs w:val="18"/>
        </w:rPr>
        <w:t>,</w:t>
      </w:r>
      <w:r w:rsidRPr="00CF4BB3">
        <w:rPr>
          <w:rFonts w:ascii="Poppins" w:hAnsi="Poppins" w:cs="Poppins"/>
          <w:sz w:val="18"/>
          <w:szCs w:val="18"/>
        </w:rPr>
        <w:t xml:space="preserve"> </w:t>
      </w:r>
      <w:r w:rsidR="00F04275" w:rsidRPr="00CF4BB3">
        <w:rPr>
          <w:rFonts w:ascii="Poppins" w:hAnsi="Poppins" w:cs="Poppins"/>
          <w:sz w:val="18"/>
          <w:szCs w:val="18"/>
        </w:rPr>
        <w:t xml:space="preserve">en plus de </w:t>
      </w:r>
      <w:r w:rsidR="00812B18" w:rsidRPr="00CF4BB3">
        <w:rPr>
          <w:rFonts w:ascii="Poppins" w:hAnsi="Poppins" w:cs="Poppins"/>
          <w:sz w:val="18"/>
          <w:szCs w:val="18"/>
        </w:rPr>
        <w:t>l’optimisation pour l’éditeur concerné,</w:t>
      </w:r>
      <w:r w:rsidR="00CD2644" w:rsidRPr="00CF4BB3">
        <w:rPr>
          <w:rFonts w:ascii="Poppins" w:hAnsi="Poppins" w:cs="Poppins"/>
          <w:sz w:val="18"/>
          <w:szCs w:val="18"/>
        </w:rPr>
        <w:t xml:space="preserve"> </w:t>
      </w:r>
      <w:r w:rsidR="003E43B1" w:rsidRPr="00CF4BB3">
        <w:rPr>
          <w:rFonts w:ascii="Poppins" w:hAnsi="Poppins" w:cs="Poppins"/>
          <w:sz w:val="18"/>
          <w:szCs w:val="18"/>
        </w:rPr>
        <w:t>le dégagement d’une solution</w:t>
      </w:r>
      <w:r w:rsidR="00CA65A1" w:rsidRPr="00CF4BB3">
        <w:rPr>
          <w:rFonts w:ascii="Poppins" w:hAnsi="Poppins" w:cs="Poppins"/>
          <w:sz w:val="18"/>
          <w:szCs w:val="18"/>
        </w:rPr>
        <w:t xml:space="preserve"> technique</w:t>
      </w:r>
      <w:r w:rsidR="003E43B1" w:rsidRPr="00CF4BB3">
        <w:rPr>
          <w:rFonts w:ascii="Poppins" w:hAnsi="Poppins" w:cs="Poppins"/>
          <w:sz w:val="18"/>
          <w:szCs w:val="18"/>
        </w:rPr>
        <w:t xml:space="preserve"> pour </w:t>
      </w:r>
      <w:r w:rsidR="00DC412C" w:rsidRPr="00CF4BB3">
        <w:rPr>
          <w:rFonts w:ascii="Poppins" w:hAnsi="Poppins" w:cs="Poppins"/>
          <w:sz w:val="18"/>
          <w:szCs w:val="18"/>
        </w:rPr>
        <w:t xml:space="preserve">deux autres éditeurs de service </w:t>
      </w:r>
      <w:r w:rsidR="00CA65A1" w:rsidRPr="00CF4BB3">
        <w:rPr>
          <w:rFonts w:ascii="Poppins" w:hAnsi="Poppins" w:cs="Poppins"/>
          <w:sz w:val="18"/>
          <w:szCs w:val="18"/>
        </w:rPr>
        <w:t>dans la même région, à savoir</w:t>
      </w:r>
      <w:r w:rsidR="002109EE" w:rsidRPr="00CF4BB3">
        <w:rPr>
          <w:rFonts w:ascii="Poppins" w:hAnsi="Poppins" w:cs="Poppins"/>
          <w:sz w:val="18"/>
          <w:szCs w:val="18"/>
        </w:rPr>
        <w:t xml:space="preserve"> Radio</w:t>
      </w:r>
      <w:r w:rsidR="00422770">
        <w:rPr>
          <w:rFonts w:ascii="Poppins" w:hAnsi="Poppins" w:cs="Poppins"/>
          <w:sz w:val="18"/>
          <w:szCs w:val="18"/>
        </w:rPr>
        <w:t xml:space="preserve"> Contact</w:t>
      </w:r>
      <w:r w:rsidR="002109EE" w:rsidRPr="00CF4BB3">
        <w:rPr>
          <w:rFonts w:ascii="Poppins" w:hAnsi="Poppins" w:cs="Poppins"/>
          <w:sz w:val="18"/>
          <w:szCs w:val="18"/>
        </w:rPr>
        <w:t xml:space="preserve"> (</w:t>
      </w:r>
      <w:r w:rsidR="007228FD" w:rsidRPr="00CF4BB3">
        <w:rPr>
          <w:rFonts w:ascii="Poppins" w:hAnsi="Poppins" w:cs="Poppins"/>
          <w:sz w:val="18"/>
          <w:szCs w:val="18"/>
        </w:rPr>
        <w:t xml:space="preserve">COUVIN </w:t>
      </w:r>
      <w:r w:rsidR="002F36DE">
        <w:rPr>
          <w:rFonts w:ascii="Poppins" w:hAnsi="Poppins" w:cs="Poppins"/>
          <w:sz w:val="18"/>
          <w:szCs w:val="18"/>
        </w:rPr>
        <w:t>99</w:t>
      </w:r>
      <w:r w:rsidR="007228FD" w:rsidRPr="00CF4BB3">
        <w:rPr>
          <w:rFonts w:ascii="Poppins" w:hAnsi="Poppins" w:cs="Poppins"/>
          <w:sz w:val="18"/>
          <w:szCs w:val="18"/>
        </w:rPr>
        <w:t>.</w:t>
      </w:r>
      <w:r w:rsidR="002F36DE">
        <w:rPr>
          <w:rFonts w:ascii="Poppins" w:hAnsi="Poppins" w:cs="Poppins"/>
          <w:sz w:val="18"/>
          <w:szCs w:val="18"/>
        </w:rPr>
        <w:t>9</w:t>
      </w:r>
      <w:r w:rsidR="007228FD" w:rsidRPr="00CF4BB3">
        <w:rPr>
          <w:rFonts w:ascii="Poppins" w:hAnsi="Poppins" w:cs="Poppins"/>
          <w:sz w:val="18"/>
          <w:szCs w:val="18"/>
        </w:rPr>
        <w:t xml:space="preserve"> MHz)</w:t>
      </w:r>
      <w:r w:rsidR="00B729F2" w:rsidRPr="00CF4BB3">
        <w:rPr>
          <w:rFonts w:ascii="Poppins" w:hAnsi="Poppins" w:cs="Poppins"/>
          <w:sz w:val="18"/>
          <w:szCs w:val="18"/>
        </w:rPr>
        <w:t xml:space="preserve"> et </w:t>
      </w:r>
      <w:r w:rsidR="00D60CFF">
        <w:rPr>
          <w:rFonts w:ascii="Poppins" w:hAnsi="Poppins" w:cs="Poppins"/>
          <w:sz w:val="18"/>
          <w:szCs w:val="18"/>
        </w:rPr>
        <w:t>Inside Radio</w:t>
      </w:r>
      <w:r w:rsidR="00B729F2" w:rsidRPr="00CF4BB3">
        <w:rPr>
          <w:rFonts w:ascii="Poppins" w:hAnsi="Poppins" w:cs="Poppins"/>
          <w:sz w:val="18"/>
          <w:szCs w:val="18"/>
        </w:rPr>
        <w:t xml:space="preserve"> (C</w:t>
      </w:r>
      <w:r w:rsidR="00D60CFF">
        <w:rPr>
          <w:rFonts w:ascii="Poppins" w:hAnsi="Poppins" w:cs="Poppins"/>
          <w:sz w:val="18"/>
          <w:szCs w:val="18"/>
        </w:rPr>
        <w:t>OUVIN</w:t>
      </w:r>
      <w:r w:rsidR="005166FB" w:rsidRPr="00CF4BB3">
        <w:rPr>
          <w:rFonts w:ascii="Poppins" w:hAnsi="Poppins" w:cs="Poppins"/>
          <w:sz w:val="18"/>
          <w:szCs w:val="18"/>
        </w:rPr>
        <w:t xml:space="preserve"> 107</w:t>
      </w:r>
      <w:r w:rsidR="00D60CFF">
        <w:rPr>
          <w:rFonts w:ascii="Poppins" w:hAnsi="Poppins" w:cs="Poppins"/>
          <w:sz w:val="18"/>
          <w:szCs w:val="18"/>
        </w:rPr>
        <w:t>.2</w:t>
      </w:r>
      <w:r w:rsidR="005166FB" w:rsidRPr="00CF4BB3">
        <w:rPr>
          <w:rFonts w:ascii="Poppins" w:hAnsi="Poppins" w:cs="Poppins"/>
          <w:sz w:val="18"/>
          <w:szCs w:val="18"/>
        </w:rPr>
        <w:t xml:space="preserve"> MHz) ;</w:t>
      </w:r>
    </w:p>
    <w:p w14:paraId="4102FB6A" w14:textId="77777777" w:rsidR="001B21EB" w:rsidRPr="00CF4BB3" w:rsidRDefault="001B21EB" w:rsidP="009C1D55">
      <w:pPr>
        <w:autoSpaceDE w:val="0"/>
        <w:autoSpaceDN w:val="0"/>
        <w:adjustRightInd w:val="0"/>
        <w:jc w:val="both"/>
        <w:rPr>
          <w:rFonts w:ascii="Poppins" w:hAnsi="Poppins" w:cs="Poppins"/>
          <w:sz w:val="18"/>
          <w:szCs w:val="18"/>
        </w:rPr>
      </w:pPr>
    </w:p>
    <w:p w14:paraId="3AE7D4B7" w14:textId="3D09C3BB" w:rsidR="001B21EB" w:rsidRPr="00CF4BB3" w:rsidRDefault="00BC71BB" w:rsidP="009C1D55">
      <w:pPr>
        <w:autoSpaceDE w:val="0"/>
        <w:autoSpaceDN w:val="0"/>
        <w:adjustRightInd w:val="0"/>
        <w:jc w:val="both"/>
        <w:rPr>
          <w:rFonts w:ascii="Poppins" w:hAnsi="Poppins" w:cs="Poppins"/>
          <w:sz w:val="18"/>
          <w:szCs w:val="18"/>
        </w:rPr>
      </w:pPr>
      <w:r w:rsidRPr="00CF4BB3">
        <w:rPr>
          <w:rFonts w:ascii="Poppins" w:hAnsi="Poppins" w:cs="Poppins"/>
          <w:sz w:val="18"/>
          <w:szCs w:val="18"/>
        </w:rPr>
        <w:t xml:space="preserve">Considérant dès lors que la présente demande est </w:t>
      </w:r>
      <w:r w:rsidR="00E05AEE" w:rsidRPr="00CF4BB3">
        <w:rPr>
          <w:rFonts w:ascii="Poppins" w:hAnsi="Poppins" w:cs="Poppins"/>
          <w:sz w:val="18"/>
          <w:szCs w:val="18"/>
        </w:rPr>
        <w:t>liée à deux autres</w:t>
      </w:r>
      <w:r w:rsidR="000850E0" w:rsidRPr="00CF4BB3">
        <w:rPr>
          <w:rFonts w:ascii="Poppins" w:hAnsi="Poppins" w:cs="Poppins"/>
          <w:sz w:val="18"/>
          <w:szCs w:val="18"/>
        </w:rPr>
        <w:t>,</w:t>
      </w:r>
      <w:r w:rsidR="00E05AEE" w:rsidRPr="00CF4BB3">
        <w:rPr>
          <w:rFonts w:ascii="Poppins" w:hAnsi="Poppins" w:cs="Poppins"/>
          <w:sz w:val="18"/>
          <w:szCs w:val="18"/>
        </w:rPr>
        <w:t xml:space="preserve"> </w:t>
      </w:r>
      <w:r w:rsidR="00371BBA" w:rsidRPr="00CF4BB3">
        <w:rPr>
          <w:rFonts w:ascii="Poppins" w:hAnsi="Poppins" w:cs="Poppins"/>
          <w:sz w:val="18"/>
          <w:szCs w:val="18"/>
        </w:rPr>
        <w:t>soumises concomitamment à consultat</w:t>
      </w:r>
      <w:r w:rsidR="00F04275" w:rsidRPr="00CF4BB3">
        <w:rPr>
          <w:rFonts w:ascii="Poppins" w:hAnsi="Poppins" w:cs="Poppins"/>
          <w:sz w:val="18"/>
          <w:szCs w:val="18"/>
        </w:rPr>
        <w:t>ion publique</w:t>
      </w:r>
      <w:r w:rsidR="000850E0" w:rsidRPr="00CF4BB3">
        <w:rPr>
          <w:rFonts w:ascii="Poppins" w:hAnsi="Poppins" w:cs="Poppins"/>
          <w:sz w:val="18"/>
          <w:szCs w:val="18"/>
        </w:rPr>
        <w:t>,</w:t>
      </w:r>
      <w:r w:rsidR="00F04275" w:rsidRPr="00CF4BB3">
        <w:rPr>
          <w:rFonts w:ascii="Poppins" w:hAnsi="Poppins" w:cs="Poppins"/>
          <w:sz w:val="18"/>
          <w:szCs w:val="18"/>
        </w:rPr>
        <w:t xml:space="preserve"> et que </w:t>
      </w:r>
      <w:r w:rsidR="006A2325" w:rsidRPr="00CF4BB3">
        <w:rPr>
          <w:rFonts w:ascii="Poppins" w:hAnsi="Poppins" w:cs="Poppins"/>
          <w:sz w:val="18"/>
          <w:szCs w:val="18"/>
        </w:rPr>
        <w:t>l’une ne pourrait aboutir indépendamment des autres ;</w:t>
      </w:r>
      <w:r w:rsidRPr="00CF4BB3">
        <w:rPr>
          <w:rFonts w:ascii="Poppins" w:hAnsi="Poppins" w:cs="Poppins"/>
          <w:sz w:val="18"/>
          <w:szCs w:val="18"/>
        </w:rPr>
        <w:t xml:space="preserve"> </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1B9EE6CA"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DC0E6E">
        <w:rPr>
          <w:rFonts w:ascii="Poppins" w:hAnsi="Poppins" w:cs="Poppins"/>
          <w:sz w:val="18"/>
          <w:szCs w:val="18"/>
        </w:rPr>
        <w:t>à l’article</w:t>
      </w:r>
      <w:r w:rsidRPr="60C38BA4">
        <w:rPr>
          <w:rFonts w:ascii="Poppins" w:hAnsi="Poppins" w:cs="Poppins"/>
          <w:sz w:val="18"/>
          <w:szCs w:val="18"/>
        </w:rPr>
        <w:t xml:space="preserve"> </w:t>
      </w:r>
      <w:r w:rsidR="00B61B96">
        <w:rPr>
          <w:rFonts w:ascii="Poppins" w:hAnsi="Poppins" w:cs="Poppins"/>
          <w:sz w:val="18"/>
          <w:szCs w:val="18"/>
        </w:rPr>
        <w:t>3.5.0</w:t>
      </w:r>
      <w:r w:rsidRPr="60C38BA4">
        <w:rPr>
          <w:rFonts w:ascii="Poppins" w:hAnsi="Poppins" w:cs="Poppins"/>
          <w:sz w:val="18"/>
          <w:szCs w:val="18"/>
        </w:rPr>
        <w:t xml:space="preserve">-3 </w:t>
      </w:r>
      <w:r w:rsidR="0018207A">
        <w:rPr>
          <w:rFonts w:ascii="Poppins" w:hAnsi="Poppins" w:cs="Poppins"/>
          <w:sz w:val="18"/>
          <w:szCs w:val="18"/>
        </w:rPr>
        <w:t>d</w:t>
      </w:r>
      <w:r w:rsidRPr="60C38BA4">
        <w:rPr>
          <w:rFonts w:ascii="Poppins" w:hAnsi="Poppins" w:cs="Poppins"/>
          <w:sz w:val="18"/>
          <w:szCs w:val="18"/>
        </w:rPr>
        <w:t xml:space="preserve">u </w:t>
      </w:r>
      <w:r w:rsidR="00001076">
        <w:rPr>
          <w:rFonts w:ascii="Poppins" w:hAnsi="Poppins" w:cs="Poppins"/>
          <w:sz w:val="18"/>
          <w:szCs w:val="18"/>
        </w:rPr>
        <w:t>d</w:t>
      </w:r>
      <w:r w:rsidRPr="60C38BA4">
        <w:rPr>
          <w:rFonts w:ascii="Poppins" w:hAnsi="Poppins" w:cs="Poppins"/>
          <w:sz w:val="18"/>
          <w:szCs w:val="18"/>
        </w:rPr>
        <w:t>écret susmentionné ;</w:t>
      </w:r>
    </w:p>
    <w:p w14:paraId="6E3ABF5A" w14:textId="77777777" w:rsidR="000729AA" w:rsidRDefault="000729AA" w:rsidP="00874255">
      <w:pPr>
        <w:autoSpaceDE w:val="0"/>
        <w:autoSpaceDN w:val="0"/>
        <w:adjustRightInd w:val="0"/>
        <w:jc w:val="both"/>
        <w:rPr>
          <w:rFonts w:ascii="Poppins" w:hAnsi="Poppins" w:cs="Poppins"/>
          <w:b/>
          <w:bCs/>
          <w:sz w:val="18"/>
          <w:szCs w:val="18"/>
        </w:rPr>
      </w:pPr>
    </w:p>
    <w:p w14:paraId="7C1B270C" w14:textId="12B4E94C"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7518EA">
        <w:rPr>
          <w:rFonts w:ascii="Poppins" w:hAnsi="Poppins" w:cs="Poppins"/>
          <w:b/>
          <w:bCs/>
          <w:sz w:val="18"/>
          <w:szCs w:val="18"/>
        </w:rPr>
        <w:t>Flash FM ASBL</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1818AB">
        <w:rPr>
          <w:rFonts w:ascii="Poppins" w:hAnsi="Poppins" w:cs="Poppins"/>
          <w:b/>
          <w:bCs/>
          <w:sz w:val="18"/>
          <w:szCs w:val="18"/>
        </w:rPr>
        <w:t>BE</w:t>
      </w:r>
      <w:r w:rsidR="00FD6801" w:rsidRPr="00FD6801">
        <w:rPr>
          <w:rFonts w:ascii="Poppins" w:hAnsi="Poppins" w:cs="Poppins"/>
          <w:b/>
          <w:bCs/>
          <w:sz w:val="18"/>
          <w:szCs w:val="18"/>
        </w:rPr>
        <w:t>0895.861.514</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68738D">
        <w:rPr>
          <w:rFonts w:ascii="Poppins" w:hAnsi="Poppins" w:cs="Poppins"/>
          <w:b/>
          <w:bCs/>
          <w:sz w:val="18"/>
          <w:szCs w:val="18"/>
        </w:rPr>
        <w:t xml:space="preserve">modifier les </w:t>
      </w:r>
      <w:r w:rsidR="00DF08B5">
        <w:rPr>
          <w:rFonts w:ascii="Poppins" w:hAnsi="Poppins" w:cs="Poppins"/>
          <w:b/>
          <w:bCs/>
          <w:sz w:val="18"/>
          <w:szCs w:val="18"/>
        </w:rPr>
        <w:t>caractéristiques techniques de</w:t>
      </w:r>
      <w:r w:rsidR="0068738D">
        <w:rPr>
          <w:rFonts w:ascii="Poppins" w:hAnsi="Poppins" w:cs="Poppins"/>
          <w:b/>
          <w:bCs/>
          <w:sz w:val="18"/>
          <w:szCs w:val="18"/>
        </w:rPr>
        <w:t xml:space="preserve">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7518EA">
        <w:rPr>
          <w:rFonts w:ascii="Poppins" w:hAnsi="Poppins" w:cs="Poppins"/>
          <w:b/>
          <w:bCs/>
          <w:sz w:val="18"/>
          <w:szCs w:val="18"/>
        </w:rPr>
        <w:t>CHIMAY</w:t>
      </w:r>
      <w:r w:rsidR="00C434F8" w:rsidRPr="00C434F8">
        <w:rPr>
          <w:rFonts w:ascii="Poppins" w:hAnsi="Poppins" w:cs="Poppins"/>
          <w:b/>
          <w:bCs/>
          <w:sz w:val="18"/>
          <w:szCs w:val="18"/>
        </w:rPr>
        <w:t xml:space="preserve"> </w:t>
      </w:r>
      <w:r w:rsidR="00334F42">
        <w:rPr>
          <w:rFonts w:ascii="Poppins" w:hAnsi="Poppins" w:cs="Poppins"/>
          <w:b/>
          <w:bCs/>
          <w:sz w:val="18"/>
          <w:szCs w:val="18"/>
        </w:rPr>
        <w:t>10</w:t>
      </w:r>
      <w:r w:rsidR="000E215E">
        <w:rPr>
          <w:rFonts w:ascii="Poppins" w:hAnsi="Poppins" w:cs="Poppins"/>
          <w:b/>
          <w:bCs/>
          <w:sz w:val="18"/>
          <w:szCs w:val="18"/>
        </w:rPr>
        <w:t>7</w:t>
      </w:r>
      <w:r w:rsidR="00C434F8" w:rsidRPr="00C434F8">
        <w:rPr>
          <w:rFonts w:ascii="Poppins" w:hAnsi="Poppins" w:cs="Poppins"/>
          <w:b/>
          <w:bCs/>
          <w:sz w:val="18"/>
          <w:szCs w:val="18"/>
        </w:rPr>
        <w:t xml:space="preserve"> MHz </w:t>
      </w:r>
      <w:r w:rsidR="00DF08B5">
        <w:rPr>
          <w:rFonts w:ascii="Poppins" w:hAnsi="Poppins" w:cs="Poppins"/>
          <w:b/>
          <w:bCs/>
          <w:sz w:val="18"/>
          <w:szCs w:val="18"/>
        </w:rPr>
        <w:t>tel</w:t>
      </w:r>
      <w:r w:rsidR="009B727D" w:rsidRPr="60C38BA4">
        <w:rPr>
          <w:rFonts w:ascii="Poppins" w:hAnsi="Poppins" w:cs="Poppins"/>
          <w:b/>
          <w:bCs/>
          <w:sz w:val="18"/>
          <w:szCs w:val="18"/>
        </w:rPr>
        <w:t xml:space="preserve"> que prévu à l’article </w:t>
      </w:r>
      <w:r w:rsidR="00881BB8">
        <w:rPr>
          <w:rFonts w:ascii="Poppins" w:hAnsi="Poppins" w:cs="Poppins"/>
          <w:b/>
          <w:bCs/>
          <w:sz w:val="18"/>
          <w:szCs w:val="18"/>
        </w:rPr>
        <w:t>3.5.0</w:t>
      </w:r>
      <w:r w:rsidR="00DA672E" w:rsidRPr="60C38BA4">
        <w:rPr>
          <w:rFonts w:ascii="Poppins" w:hAnsi="Poppins" w:cs="Poppins"/>
          <w:b/>
          <w:bCs/>
          <w:sz w:val="18"/>
          <w:szCs w:val="18"/>
        </w:rPr>
        <w:t>-</w:t>
      </w:r>
      <w:r w:rsidR="0086768D">
        <w:rPr>
          <w:rFonts w:ascii="Poppins" w:hAnsi="Poppins" w:cs="Poppins"/>
          <w:b/>
          <w:bCs/>
          <w:sz w:val="18"/>
          <w:szCs w:val="18"/>
        </w:rPr>
        <w:t>3</w:t>
      </w:r>
      <w:r w:rsidR="00DF08B5"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0E215E">
        <w:rPr>
          <w:rFonts w:ascii="Poppins" w:hAnsi="Poppins" w:cs="Poppins"/>
          <w:b/>
          <w:bCs/>
          <w:sz w:val="18"/>
          <w:szCs w:val="18"/>
        </w:rPr>
        <w:t>Flash FM</w:t>
      </w:r>
      <w:r w:rsidR="00C32E66">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72BF157A" w14:textId="77777777" w:rsidR="00C434F8" w:rsidRDefault="00C434F8" w:rsidP="00874255">
      <w:pPr>
        <w:autoSpaceDE w:val="0"/>
        <w:autoSpaceDN w:val="0"/>
        <w:adjustRightInd w:val="0"/>
        <w:jc w:val="both"/>
        <w:rPr>
          <w:rFonts w:ascii="Poppins" w:hAnsi="Poppins" w:cs="Poppins"/>
          <w:b/>
          <w:bCs/>
          <w:sz w:val="18"/>
          <w:szCs w:val="18"/>
        </w:rPr>
      </w:pPr>
    </w:p>
    <w:p w14:paraId="6E2CBD37" w14:textId="77777777" w:rsidR="00C434F8" w:rsidRDefault="00C434F8" w:rsidP="00874255">
      <w:pPr>
        <w:autoSpaceDE w:val="0"/>
        <w:autoSpaceDN w:val="0"/>
        <w:adjustRightInd w:val="0"/>
        <w:jc w:val="both"/>
        <w:rPr>
          <w:rFonts w:ascii="Poppins" w:hAnsi="Poppins" w:cs="Poppins"/>
          <w:b/>
          <w:bCs/>
          <w:sz w:val="18"/>
          <w:szCs w:val="18"/>
        </w:rPr>
      </w:pPr>
    </w:p>
    <w:p w14:paraId="250D635F" w14:textId="77777777" w:rsidR="00C434F8" w:rsidRPr="001A488D" w:rsidRDefault="00C434F8" w:rsidP="00874255">
      <w:pPr>
        <w:autoSpaceDE w:val="0"/>
        <w:autoSpaceDN w:val="0"/>
        <w:adjustRightInd w:val="0"/>
        <w:jc w:val="both"/>
        <w:rPr>
          <w:rFonts w:ascii="Poppins" w:hAnsi="Poppins" w:cs="Poppins"/>
          <w:b/>
          <w:bCs/>
          <w:sz w:val="18"/>
          <w:szCs w:val="18"/>
        </w:rPr>
      </w:pPr>
    </w:p>
    <w:p w14:paraId="3B987FE3" w14:textId="6E304DA0"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E8056A">
        <w:rPr>
          <w:rFonts w:ascii="Poppins" w:hAnsi="Poppins" w:cs="Poppins"/>
          <w:sz w:val="18"/>
          <w:szCs w:val="18"/>
        </w:rPr>
        <w:t>7 novembre</w:t>
      </w:r>
      <w:r w:rsidR="00732A5F" w:rsidRPr="001A488D">
        <w:rPr>
          <w:rFonts w:ascii="Poppins" w:hAnsi="Poppins" w:cs="Poppins"/>
          <w:sz w:val="18"/>
          <w:szCs w:val="18"/>
        </w:rPr>
        <w:t xml:space="preserve"> 202</w:t>
      </w:r>
      <w:r w:rsidR="00732A5F">
        <w:rPr>
          <w:rFonts w:ascii="Poppins" w:hAnsi="Poppins" w:cs="Poppins"/>
          <w:sz w:val="18"/>
          <w:szCs w:val="18"/>
        </w:rPr>
        <w:t>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567AAE43" w14:textId="77777777" w:rsidR="006A452B" w:rsidRDefault="006A452B" w:rsidP="00A657FD">
      <w:pPr>
        <w:tabs>
          <w:tab w:val="left" w:pos="284"/>
        </w:tabs>
        <w:rPr>
          <w:rFonts w:ascii="Poppins" w:hAnsi="Poppins" w:cs="Poppins"/>
          <w:sz w:val="18"/>
          <w:szCs w:val="18"/>
        </w:rPr>
      </w:pPr>
    </w:p>
    <w:tbl>
      <w:tblPr>
        <w:tblW w:w="9072"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523"/>
        <w:gridCol w:w="4549"/>
      </w:tblGrid>
      <w:tr w:rsidR="00DE19E2" w:rsidRPr="00DE19E2" w14:paraId="43EA0DDF"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7F09D79B" w14:textId="34E4A799" w:rsidR="00DE19E2" w:rsidRPr="00DE19E2" w:rsidRDefault="00C20432" w:rsidP="00DE19E2">
            <w:pPr>
              <w:tabs>
                <w:tab w:val="left" w:pos="284"/>
              </w:tabs>
              <w:rPr>
                <w:rFonts w:ascii="Poppins" w:hAnsi="Poppins" w:cs="Poppins"/>
                <w:b/>
                <w:bCs/>
                <w:sz w:val="18"/>
                <w:szCs w:val="18"/>
                <w:lang w:val="fr-BE"/>
              </w:rPr>
            </w:pPr>
            <w:r w:rsidRPr="00583CF0">
              <w:rPr>
                <w:rFonts w:ascii="Poppins" w:hAnsi="Poppins" w:cs="Poppins"/>
                <w:b/>
                <w:bCs/>
                <w:sz w:val="18"/>
                <w:szCs w:val="18"/>
                <w:lang w:val="fr-BE"/>
              </w:rPr>
              <w:t>Nom de la station</w:t>
            </w:r>
          </w:p>
        </w:tc>
        <w:tc>
          <w:tcPr>
            <w:tcW w:w="4549" w:type="dxa"/>
            <w:tcBorders>
              <w:top w:val="single" w:sz="2" w:space="0" w:color="auto"/>
              <w:left w:val="single" w:sz="2" w:space="0" w:color="auto"/>
              <w:bottom w:val="single" w:sz="2" w:space="0" w:color="auto"/>
              <w:right w:val="single" w:sz="2" w:space="0" w:color="auto"/>
            </w:tcBorders>
            <w:vAlign w:val="center"/>
          </w:tcPr>
          <w:p w14:paraId="37A15942" w14:textId="4344F3AC" w:rsidR="00DE19E2" w:rsidRPr="00DE19E2" w:rsidRDefault="00583CF0" w:rsidP="007F5A18">
            <w:pPr>
              <w:tabs>
                <w:tab w:val="left" w:pos="284"/>
              </w:tabs>
              <w:jc w:val="center"/>
              <w:rPr>
                <w:rFonts w:ascii="Poppins" w:hAnsi="Poppins" w:cs="Poppins"/>
                <w:sz w:val="18"/>
                <w:szCs w:val="18"/>
                <w:lang w:val="fr-BE"/>
              </w:rPr>
            </w:pPr>
            <w:r>
              <w:rPr>
                <w:rFonts w:ascii="Poppins" w:hAnsi="Poppins" w:cs="Poppins"/>
                <w:sz w:val="18"/>
                <w:szCs w:val="18"/>
                <w:lang w:val="fr-BE"/>
              </w:rPr>
              <w:t>COUVIN</w:t>
            </w:r>
          </w:p>
        </w:tc>
      </w:tr>
      <w:tr w:rsidR="00C20432" w:rsidRPr="00DE19E2" w14:paraId="68E6F28E"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788B8F77" w14:textId="28C417BA" w:rsidR="00C20432" w:rsidRPr="00583CF0" w:rsidRDefault="00C20432" w:rsidP="00DE19E2">
            <w:pPr>
              <w:tabs>
                <w:tab w:val="left" w:pos="284"/>
              </w:tabs>
              <w:rPr>
                <w:rFonts w:ascii="Poppins" w:hAnsi="Poppins" w:cs="Poppins"/>
                <w:b/>
                <w:bCs/>
                <w:sz w:val="18"/>
                <w:szCs w:val="18"/>
                <w:lang w:val="fr-BE"/>
              </w:rPr>
            </w:pPr>
            <w:r w:rsidRPr="00583CF0">
              <w:rPr>
                <w:rFonts w:ascii="Poppins" w:hAnsi="Poppins" w:cs="Poppins"/>
                <w:b/>
                <w:bCs/>
                <w:sz w:val="18"/>
                <w:szCs w:val="18"/>
                <w:lang w:val="fr-BE"/>
              </w:rPr>
              <w:t>Fréquence</w:t>
            </w:r>
          </w:p>
        </w:tc>
        <w:tc>
          <w:tcPr>
            <w:tcW w:w="4549" w:type="dxa"/>
            <w:tcBorders>
              <w:top w:val="single" w:sz="2" w:space="0" w:color="auto"/>
              <w:left w:val="single" w:sz="2" w:space="0" w:color="auto"/>
              <w:bottom w:val="single" w:sz="2" w:space="0" w:color="auto"/>
              <w:right w:val="single" w:sz="2" w:space="0" w:color="auto"/>
            </w:tcBorders>
            <w:vAlign w:val="center"/>
          </w:tcPr>
          <w:p w14:paraId="1D0BCDE8" w14:textId="079EB1C7" w:rsidR="00C20432" w:rsidRPr="00DE19E2" w:rsidRDefault="00363994" w:rsidP="007F5A18">
            <w:pPr>
              <w:tabs>
                <w:tab w:val="left" w:pos="284"/>
              </w:tabs>
              <w:jc w:val="center"/>
              <w:rPr>
                <w:rFonts w:ascii="Poppins" w:hAnsi="Poppins" w:cs="Poppins"/>
                <w:sz w:val="18"/>
                <w:szCs w:val="18"/>
                <w:lang w:val="fr-BE"/>
              </w:rPr>
            </w:pPr>
            <w:r>
              <w:rPr>
                <w:rFonts w:ascii="Poppins" w:hAnsi="Poppins" w:cs="Poppins"/>
                <w:sz w:val="18"/>
                <w:szCs w:val="18"/>
                <w:lang w:val="fr-BE"/>
              </w:rPr>
              <w:t>107.2</w:t>
            </w:r>
            <w:r w:rsidR="00583CF0">
              <w:rPr>
                <w:rFonts w:ascii="Poppins" w:hAnsi="Poppins" w:cs="Poppins"/>
                <w:sz w:val="18"/>
                <w:szCs w:val="18"/>
                <w:lang w:val="fr-BE"/>
              </w:rPr>
              <w:t xml:space="preserve"> MHz</w:t>
            </w:r>
          </w:p>
        </w:tc>
      </w:tr>
      <w:tr w:rsidR="00F16031" w:rsidRPr="00DE19E2" w14:paraId="271C5B56"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15ECF5AD" w14:textId="72178F21" w:rsidR="00F16031" w:rsidRPr="00DE19E2" w:rsidRDefault="00F16031" w:rsidP="00F16031">
            <w:pPr>
              <w:tabs>
                <w:tab w:val="left" w:pos="284"/>
              </w:tabs>
              <w:rPr>
                <w:rFonts w:ascii="Poppins" w:hAnsi="Poppins" w:cs="Poppins"/>
                <w:b/>
                <w:sz w:val="18"/>
                <w:szCs w:val="18"/>
                <w:lang w:val="fr-BE"/>
              </w:rPr>
            </w:pPr>
            <w:r w:rsidRPr="00DE19E2">
              <w:rPr>
                <w:rFonts w:ascii="Poppins" w:hAnsi="Poppins" w:cs="Poppins"/>
                <w:b/>
                <w:sz w:val="18"/>
                <w:szCs w:val="18"/>
                <w:lang w:val="fr-BE"/>
              </w:rPr>
              <w:t>Coordonnées géographiques</w:t>
            </w:r>
          </w:p>
        </w:tc>
        <w:tc>
          <w:tcPr>
            <w:tcW w:w="4549" w:type="dxa"/>
            <w:tcBorders>
              <w:top w:val="single" w:sz="2" w:space="0" w:color="auto"/>
              <w:left w:val="single" w:sz="2" w:space="0" w:color="auto"/>
              <w:bottom w:val="single" w:sz="2" w:space="0" w:color="auto"/>
              <w:right w:val="single" w:sz="2" w:space="0" w:color="auto"/>
            </w:tcBorders>
          </w:tcPr>
          <w:p w14:paraId="3E99A359" w14:textId="66AD97D4" w:rsidR="00F16031" w:rsidRPr="00363994" w:rsidRDefault="00F16031" w:rsidP="00F16031">
            <w:pPr>
              <w:tabs>
                <w:tab w:val="left" w:pos="284"/>
              </w:tabs>
              <w:jc w:val="center"/>
              <w:rPr>
                <w:rFonts w:ascii="Poppins" w:hAnsi="Poppins" w:cs="Poppins"/>
                <w:sz w:val="18"/>
                <w:szCs w:val="18"/>
                <w:lang w:val="fr-BE"/>
              </w:rPr>
            </w:pPr>
            <w:r w:rsidRPr="00363994">
              <w:rPr>
                <w:rFonts w:ascii="Poppins" w:hAnsi="Poppins" w:cs="Poppins"/>
                <w:sz w:val="18"/>
                <w:szCs w:val="18"/>
              </w:rPr>
              <w:t>50N0258 | 004E2832</w:t>
            </w:r>
          </w:p>
        </w:tc>
      </w:tr>
      <w:tr w:rsidR="00F16031" w:rsidRPr="00DE19E2" w14:paraId="7D09344C"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0522F623" w14:textId="77777777" w:rsidR="00F16031" w:rsidRPr="00DE19E2" w:rsidRDefault="00F16031" w:rsidP="00F16031">
            <w:pPr>
              <w:tabs>
                <w:tab w:val="left" w:pos="284"/>
              </w:tabs>
              <w:rPr>
                <w:rFonts w:ascii="Poppins" w:hAnsi="Poppins" w:cs="Poppins"/>
                <w:sz w:val="18"/>
                <w:szCs w:val="18"/>
                <w:lang w:val="fr-BE"/>
              </w:rPr>
            </w:pPr>
            <w:r w:rsidRPr="00DE19E2">
              <w:rPr>
                <w:rFonts w:ascii="Poppins" w:hAnsi="Poppins" w:cs="Poppins"/>
                <w:b/>
                <w:sz w:val="18"/>
                <w:szCs w:val="18"/>
                <w:lang w:val="fr-BE"/>
              </w:rPr>
              <w:t>PAR totale</w:t>
            </w:r>
          </w:p>
        </w:tc>
        <w:tc>
          <w:tcPr>
            <w:tcW w:w="4549" w:type="dxa"/>
            <w:tcBorders>
              <w:top w:val="single" w:sz="2" w:space="0" w:color="auto"/>
              <w:left w:val="single" w:sz="2" w:space="0" w:color="auto"/>
              <w:bottom w:val="single" w:sz="2" w:space="0" w:color="auto"/>
              <w:right w:val="single" w:sz="2" w:space="0" w:color="auto"/>
            </w:tcBorders>
            <w:hideMark/>
          </w:tcPr>
          <w:p w14:paraId="29495330" w14:textId="0F5A7626" w:rsidR="00F16031" w:rsidRPr="00DE19E2" w:rsidRDefault="00F16031" w:rsidP="00F16031">
            <w:pPr>
              <w:tabs>
                <w:tab w:val="left" w:pos="284"/>
              </w:tabs>
              <w:jc w:val="center"/>
              <w:rPr>
                <w:rFonts w:ascii="Poppins" w:hAnsi="Poppins" w:cs="Poppins"/>
                <w:sz w:val="18"/>
                <w:szCs w:val="18"/>
                <w:lang w:val="fr-BE"/>
              </w:rPr>
            </w:pPr>
            <w:r w:rsidRPr="00363994">
              <w:rPr>
                <w:rFonts w:ascii="Poppins" w:hAnsi="Poppins" w:cs="Poppins"/>
                <w:sz w:val="18"/>
                <w:szCs w:val="18"/>
              </w:rPr>
              <w:t xml:space="preserve">24,0 </w:t>
            </w:r>
            <w:proofErr w:type="spellStart"/>
            <w:r w:rsidRPr="00363994">
              <w:rPr>
                <w:rFonts w:ascii="Poppins" w:hAnsi="Poppins" w:cs="Poppins"/>
                <w:sz w:val="18"/>
                <w:szCs w:val="18"/>
              </w:rPr>
              <w:t>dBW</w:t>
            </w:r>
            <w:proofErr w:type="spellEnd"/>
          </w:p>
        </w:tc>
      </w:tr>
      <w:tr w:rsidR="00F16031" w:rsidRPr="00DE19E2" w14:paraId="14370456"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65283BF9" w14:textId="77777777" w:rsidR="00F16031" w:rsidRPr="00DE19E2" w:rsidRDefault="00F16031" w:rsidP="00F16031">
            <w:pPr>
              <w:tabs>
                <w:tab w:val="left" w:pos="284"/>
              </w:tabs>
              <w:rPr>
                <w:rFonts w:ascii="Poppins" w:hAnsi="Poppins" w:cs="Poppins"/>
                <w:sz w:val="18"/>
                <w:szCs w:val="18"/>
                <w:lang w:val="fr-BE"/>
              </w:rPr>
            </w:pPr>
            <w:r w:rsidRPr="00DE19E2">
              <w:rPr>
                <w:rFonts w:ascii="Poppins" w:hAnsi="Poppins" w:cs="Poppins"/>
                <w:b/>
                <w:sz w:val="18"/>
                <w:szCs w:val="18"/>
                <w:lang w:val="fr-BE"/>
              </w:rPr>
              <w:t>Hauteur d'antenne</w:t>
            </w:r>
          </w:p>
        </w:tc>
        <w:tc>
          <w:tcPr>
            <w:tcW w:w="4549" w:type="dxa"/>
            <w:tcBorders>
              <w:top w:val="single" w:sz="2" w:space="0" w:color="auto"/>
              <w:left w:val="single" w:sz="2" w:space="0" w:color="auto"/>
              <w:bottom w:val="single" w:sz="2" w:space="0" w:color="auto"/>
              <w:right w:val="single" w:sz="2" w:space="0" w:color="auto"/>
            </w:tcBorders>
            <w:hideMark/>
          </w:tcPr>
          <w:p w14:paraId="53919CBE" w14:textId="0D75CC7F" w:rsidR="00F16031" w:rsidRPr="00DE19E2" w:rsidRDefault="00F16031" w:rsidP="00F16031">
            <w:pPr>
              <w:tabs>
                <w:tab w:val="left" w:pos="284"/>
              </w:tabs>
              <w:jc w:val="center"/>
              <w:rPr>
                <w:rFonts w:ascii="Poppins" w:hAnsi="Poppins" w:cs="Poppins"/>
                <w:sz w:val="18"/>
                <w:szCs w:val="18"/>
                <w:lang w:val="fr-BE"/>
              </w:rPr>
            </w:pPr>
            <w:r w:rsidRPr="00363994">
              <w:rPr>
                <w:rFonts w:ascii="Poppins" w:hAnsi="Poppins" w:cs="Poppins"/>
                <w:sz w:val="18"/>
                <w:szCs w:val="18"/>
              </w:rPr>
              <w:t>35 m</w:t>
            </w:r>
          </w:p>
        </w:tc>
      </w:tr>
      <w:tr w:rsidR="00F16031" w:rsidRPr="00DE19E2" w14:paraId="7201471A" w14:textId="77777777" w:rsidTr="00534874">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27C2B610" w14:textId="77777777" w:rsidR="00F16031" w:rsidRPr="00DE19E2" w:rsidRDefault="00F16031" w:rsidP="00F16031">
            <w:pPr>
              <w:tabs>
                <w:tab w:val="left" w:pos="284"/>
              </w:tabs>
              <w:rPr>
                <w:rFonts w:ascii="Poppins" w:hAnsi="Poppins" w:cs="Poppins"/>
                <w:sz w:val="18"/>
                <w:szCs w:val="18"/>
                <w:lang w:val="fr-BE"/>
              </w:rPr>
            </w:pPr>
            <w:r w:rsidRPr="00DE19E2">
              <w:rPr>
                <w:rFonts w:ascii="Poppins" w:hAnsi="Poppins" w:cs="Poppins"/>
                <w:b/>
                <w:sz w:val="18"/>
                <w:szCs w:val="18"/>
                <w:lang w:val="fr-BE"/>
              </w:rPr>
              <w:t>Directivité de l'antenne</w:t>
            </w:r>
          </w:p>
        </w:tc>
        <w:tc>
          <w:tcPr>
            <w:tcW w:w="4549" w:type="dxa"/>
            <w:tcBorders>
              <w:top w:val="single" w:sz="2" w:space="0" w:color="auto"/>
              <w:left w:val="single" w:sz="2" w:space="0" w:color="auto"/>
              <w:bottom w:val="single" w:sz="2" w:space="0" w:color="auto"/>
              <w:right w:val="single" w:sz="2" w:space="0" w:color="auto"/>
            </w:tcBorders>
            <w:hideMark/>
          </w:tcPr>
          <w:p w14:paraId="73CF47C5" w14:textId="7E3C29F7" w:rsidR="00F16031" w:rsidRPr="00DE19E2" w:rsidRDefault="00363994" w:rsidP="00F16031">
            <w:pPr>
              <w:tabs>
                <w:tab w:val="left" w:pos="284"/>
              </w:tabs>
              <w:jc w:val="center"/>
              <w:rPr>
                <w:rFonts w:ascii="Poppins" w:hAnsi="Poppins" w:cs="Poppins"/>
                <w:sz w:val="18"/>
                <w:szCs w:val="18"/>
                <w:lang w:val="fr-BE"/>
              </w:rPr>
            </w:pPr>
            <w:r w:rsidRPr="00363994">
              <w:rPr>
                <w:rFonts w:ascii="Poppins" w:hAnsi="Poppins" w:cs="Poppins"/>
                <w:sz w:val="18"/>
                <w:szCs w:val="18"/>
              </w:rPr>
              <w:t>D</w:t>
            </w:r>
          </w:p>
        </w:tc>
      </w:tr>
    </w:tbl>
    <w:p w14:paraId="7DDF1174" w14:textId="391EF2E6" w:rsidR="00776101" w:rsidRDefault="00DE19E2" w:rsidP="00DE19E2">
      <w:pPr>
        <w:tabs>
          <w:tab w:val="left" w:pos="284"/>
        </w:tabs>
        <w:rPr>
          <w:rFonts w:ascii="Poppins" w:hAnsi="Poppins" w:cs="Poppins"/>
          <w:b/>
          <w:sz w:val="18"/>
          <w:szCs w:val="18"/>
        </w:rPr>
      </w:pPr>
      <w:r w:rsidRPr="00DE19E2">
        <w:rPr>
          <w:rFonts w:ascii="Poppins" w:hAnsi="Poppins" w:cs="Poppins"/>
          <w:b/>
          <w:sz w:val="18"/>
          <w:szCs w:val="18"/>
          <w:lang w:val="fr-BE"/>
        </w:rPr>
        <w:br/>
      </w:r>
      <w:r w:rsidR="00370CBB" w:rsidRPr="00370CBB">
        <w:rPr>
          <w:rFonts w:ascii="Poppins" w:hAnsi="Poppins" w:cs="Poppins"/>
          <w:b/>
          <w:sz w:val="18"/>
          <w:szCs w:val="18"/>
        </w:rPr>
        <w:t xml:space="preserve">Tableau des atténuations </w:t>
      </w:r>
    </w:p>
    <w:p w14:paraId="351CC2F1" w14:textId="77777777" w:rsidR="000B0F4E" w:rsidRDefault="000B0F4E" w:rsidP="00DE19E2">
      <w:pPr>
        <w:tabs>
          <w:tab w:val="left" w:pos="284"/>
        </w:tabs>
        <w:rPr>
          <w:rFonts w:ascii="Poppins" w:hAnsi="Poppins" w:cs="Poppins"/>
          <w:b/>
          <w:sz w:val="18"/>
          <w:szCs w:val="18"/>
          <w:lang w:val="fr-BE"/>
        </w:rPr>
      </w:pPr>
    </w:p>
    <w:tbl>
      <w:tblPr>
        <w:tblW w:w="9072"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73"/>
        <w:gridCol w:w="1295"/>
        <w:gridCol w:w="973"/>
        <w:gridCol w:w="1295"/>
        <w:gridCol w:w="973"/>
        <w:gridCol w:w="1295"/>
        <w:gridCol w:w="973"/>
        <w:gridCol w:w="1295"/>
      </w:tblGrid>
      <w:tr w:rsidR="00776101" w:rsidRPr="00776101" w14:paraId="4504A773" w14:textId="77777777" w:rsidTr="00210216">
        <w:trPr>
          <w:trHeight w:val="360"/>
        </w:trPr>
        <w:tc>
          <w:tcPr>
            <w:tcW w:w="0" w:type="auto"/>
            <w:shd w:val="clear" w:color="auto" w:fill="C0C0C0"/>
            <w:vAlign w:val="center"/>
          </w:tcPr>
          <w:p w14:paraId="0690E615"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Azimut [</w:t>
            </w:r>
            <w:proofErr w:type="spellStart"/>
            <w:r w:rsidRPr="00776101">
              <w:rPr>
                <w:rFonts w:ascii="Poppins" w:hAnsi="Poppins" w:cs="Poppins"/>
                <w:b/>
                <w:sz w:val="18"/>
                <w:szCs w:val="18"/>
              </w:rPr>
              <w:t>deg</w:t>
            </w:r>
            <w:proofErr w:type="spellEnd"/>
            <w:r w:rsidRPr="00776101">
              <w:rPr>
                <w:rFonts w:ascii="Poppins" w:hAnsi="Poppins" w:cs="Poppins"/>
                <w:b/>
                <w:sz w:val="18"/>
                <w:szCs w:val="18"/>
              </w:rPr>
              <w:t>]</w:t>
            </w:r>
          </w:p>
        </w:tc>
        <w:tc>
          <w:tcPr>
            <w:tcW w:w="0" w:type="auto"/>
            <w:shd w:val="clear" w:color="auto" w:fill="C0C0C0"/>
            <w:vAlign w:val="center"/>
          </w:tcPr>
          <w:p w14:paraId="7FD75F62"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Atténuation [dB]</w:t>
            </w:r>
          </w:p>
        </w:tc>
        <w:tc>
          <w:tcPr>
            <w:tcW w:w="0" w:type="auto"/>
            <w:shd w:val="clear" w:color="auto" w:fill="C0C0C0"/>
            <w:vAlign w:val="center"/>
          </w:tcPr>
          <w:p w14:paraId="047335CE"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Azimut [</w:t>
            </w:r>
            <w:proofErr w:type="spellStart"/>
            <w:r w:rsidRPr="00776101">
              <w:rPr>
                <w:rFonts w:ascii="Poppins" w:hAnsi="Poppins" w:cs="Poppins"/>
                <w:b/>
                <w:sz w:val="18"/>
                <w:szCs w:val="18"/>
              </w:rPr>
              <w:t>deg</w:t>
            </w:r>
            <w:proofErr w:type="spellEnd"/>
            <w:r w:rsidRPr="00776101">
              <w:rPr>
                <w:rFonts w:ascii="Poppins" w:hAnsi="Poppins" w:cs="Poppins"/>
                <w:b/>
                <w:sz w:val="18"/>
                <w:szCs w:val="18"/>
              </w:rPr>
              <w:t>]</w:t>
            </w:r>
          </w:p>
        </w:tc>
        <w:tc>
          <w:tcPr>
            <w:tcW w:w="0" w:type="auto"/>
            <w:shd w:val="clear" w:color="auto" w:fill="C0C0C0"/>
            <w:vAlign w:val="center"/>
          </w:tcPr>
          <w:p w14:paraId="52E3D569"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Atténuation [dB]</w:t>
            </w:r>
          </w:p>
        </w:tc>
        <w:tc>
          <w:tcPr>
            <w:tcW w:w="0" w:type="auto"/>
            <w:shd w:val="clear" w:color="auto" w:fill="C0C0C0"/>
            <w:vAlign w:val="center"/>
          </w:tcPr>
          <w:p w14:paraId="097EF21E"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Azimut [</w:t>
            </w:r>
            <w:proofErr w:type="spellStart"/>
            <w:r w:rsidRPr="00776101">
              <w:rPr>
                <w:rFonts w:ascii="Poppins" w:hAnsi="Poppins" w:cs="Poppins"/>
                <w:b/>
                <w:sz w:val="18"/>
                <w:szCs w:val="18"/>
              </w:rPr>
              <w:t>deg</w:t>
            </w:r>
            <w:proofErr w:type="spellEnd"/>
            <w:r w:rsidRPr="00776101">
              <w:rPr>
                <w:rFonts w:ascii="Poppins" w:hAnsi="Poppins" w:cs="Poppins"/>
                <w:b/>
                <w:sz w:val="18"/>
                <w:szCs w:val="18"/>
              </w:rPr>
              <w:t>]</w:t>
            </w:r>
          </w:p>
        </w:tc>
        <w:tc>
          <w:tcPr>
            <w:tcW w:w="0" w:type="auto"/>
            <w:shd w:val="clear" w:color="auto" w:fill="C0C0C0"/>
            <w:vAlign w:val="center"/>
          </w:tcPr>
          <w:p w14:paraId="661B1B9F"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Atténuation [dB]</w:t>
            </w:r>
          </w:p>
        </w:tc>
        <w:tc>
          <w:tcPr>
            <w:tcW w:w="0" w:type="auto"/>
            <w:shd w:val="clear" w:color="auto" w:fill="C0C0C0"/>
            <w:vAlign w:val="center"/>
          </w:tcPr>
          <w:p w14:paraId="38FFA1D7"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Azimut [</w:t>
            </w:r>
            <w:proofErr w:type="spellStart"/>
            <w:r w:rsidRPr="00776101">
              <w:rPr>
                <w:rFonts w:ascii="Poppins" w:hAnsi="Poppins" w:cs="Poppins"/>
                <w:b/>
                <w:sz w:val="18"/>
                <w:szCs w:val="18"/>
              </w:rPr>
              <w:t>deg</w:t>
            </w:r>
            <w:proofErr w:type="spellEnd"/>
            <w:r w:rsidRPr="00776101">
              <w:rPr>
                <w:rFonts w:ascii="Poppins" w:hAnsi="Poppins" w:cs="Poppins"/>
                <w:b/>
                <w:sz w:val="18"/>
                <w:szCs w:val="18"/>
              </w:rPr>
              <w:t>]</w:t>
            </w:r>
          </w:p>
        </w:tc>
        <w:tc>
          <w:tcPr>
            <w:tcW w:w="0" w:type="auto"/>
            <w:shd w:val="clear" w:color="auto" w:fill="C0C0C0"/>
            <w:vAlign w:val="center"/>
          </w:tcPr>
          <w:p w14:paraId="41F09158"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Atténuation [dB]</w:t>
            </w:r>
          </w:p>
        </w:tc>
      </w:tr>
      <w:tr w:rsidR="00776101" w:rsidRPr="00776101" w14:paraId="0418C24B" w14:textId="77777777" w:rsidTr="00210216">
        <w:trPr>
          <w:trHeight w:val="360"/>
        </w:trPr>
        <w:tc>
          <w:tcPr>
            <w:tcW w:w="0" w:type="auto"/>
            <w:shd w:val="clear" w:color="auto" w:fill="auto"/>
            <w:vAlign w:val="center"/>
          </w:tcPr>
          <w:p w14:paraId="5E98AF62"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0</w:t>
            </w:r>
          </w:p>
        </w:tc>
        <w:tc>
          <w:tcPr>
            <w:tcW w:w="0" w:type="auto"/>
            <w:shd w:val="clear" w:color="auto" w:fill="auto"/>
            <w:vAlign w:val="center"/>
          </w:tcPr>
          <w:p w14:paraId="228D1CD1"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6,0</w:t>
            </w:r>
          </w:p>
        </w:tc>
        <w:tc>
          <w:tcPr>
            <w:tcW w:w="0" w:type="auto"/>
            <w:shd w:val="clear" w:color="auto" w:fill="auto"/>
            <w:vAlign w:val="center"/>
          </w:tcPr>
          <w:p w14:paraId="1A974C14"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90</w:t>
            </w:r>
          </w:p>
        </w:tc>
        <w:tc>
          <w:tcPr>
            <w:tcW w:w="0" w:type="auto"/>
            <w:shd w:val="clear" w:color="auto" w:fill="auto"/>
            <w:vAlign w:val="center"/>
          </w:tcPr>
          <w:p w14:paraId="394E600D"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0EC7A2D3"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180</w:t>
            </w:r>
          </w:p>
        </w:tc>
        <w:tc>
          <w:tcPr>
            <w:tcW w:w="0" w:type="auto"/>
            <w:shd w:val="clear" w:color="auto" w:fill="auto"/>
            <w:vAlign w:val="center"/>
          </w:tcPr>
          <w:p w14:paraId="1BBE32CD"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6AAF9426"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270</w:t>
            </w:r>
          </w:p>
        </w:tc>
        <w:tc>
          <w:tcPr>
            <w:tcW w:w="0" w:type="auto"/>
            <w:shd w:val="clear" w:color="auto" w:fill="auto"/>
            <w:vAlign w:val="center"/>
          </w:tcPr>
          <w:p w14:paraId="6CD3600D"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r>
      <w:tr w:rsidR="00776101" w:rsidRPr="00776101" w14:paraId="722A9EA7" w14:textId="77777777" w:rsidTr="00210216">
        <w:trPr>
          <w:trHeight w:val="360"/>
        </w:trPr>
        <w:tc>
          <w:tcPr>
            <w:tcW w:w="0" w:type="auto"/>
            <w:shd w:val="clear" w:color="auto" w:fill="auto"/>
            <w:vAlign w:val="center"/>
          </w:tcPr>
          <w:p w14:paraId="44E27C8E"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10</w:t>
            </w:r>
          </w:p>
        </w:tc>
        <w:tc>
          <w:tcPr>
            <w:tcW w:w="0" w:type="auto"/>
            <w:shd w:val="clear" w:color="auto" w:fill="auto"/>
            <w:vAlign w:val="center"/>
          </w:tcPr>
          <w:p w14:paraId="3FD12E1A"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6,0</w:t>
            </w:r>
          </w:p>
        </w:tc>
        <w:tc>
          <w:tcPr>
            <w:tcW w:w="0" w:type="auto"/>
            <w:shd w:val="clear" w:color="auto" w:fill="auto"/>
            <w:vAlign w:val="center"/>
          </w:tcPr>
          <w:p w14:paraId="56E25F1B"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100</w:t>
            </w:r>
          </w:p>
        </w:tc>
        <w:tc>
          <w:tcPr>
            <w:tcW w:w="0" w:type="auto"/>
            <w:shd w:val="clear" w:color="auto" w:fill="auto"/>
            <w:vAlign w:val="center"/>
          </w:tcPr>
          <w:p w14:paraId="45676979"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2B46188E"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190</w:t>
            </w:r>
          </w:p>
        </w:tc>
        <w:tc>
          <w:tcPr>
            <w:tcW w:w="0" w:type="auto"/>
            <w:shd w:val="clear" w:color="auto" w:fill="auto"/>
            <w:vAlign w:val="center"/>
          </w:tcPr>
          <w:p w14:paraId="3B28D202"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280D6913"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280</w:t>
            </w:r>
          </w:p>
        </w:tc>
        <w:tc>
          <w:tcPr>
            <w:tcW w:w="0" w:type="auto"/>
            <w:shd w:val="clear" w:color="auto" w:fill="auto"/>
            <w:vAlign w:val="center"/>
          </w:tcPr>
          <w:p w14:paraId="2584C948"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r>
      <w:tr w:rsidR="00776101" w:rsidRPr="00776101" w14:paraId="24497179" w14:textId="77777777" w:rsidTr="00210216">
        <w:trPr>
          <w:trHeight w:val="360"/>
        </w:trPr>
        <w:tc>
          <w:tcPr>
            <w:tcW w:w="0" w:type="auto"/>
            <w:shd w:val="clear" w:color="auto" w:fill="auto"/>
            <w:vAlign w:val="center"/>
          </w:tcPr>
          <w:p w14:paraId="68156227"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20</w:t>
            </w:r>
          </w:p>
        </w:tc>
        <w:tc>
          <w:tcPr>
            <w:tcW w:w="0" w:type="auto"/>
            <w:shd w:val="clear" w:color="auto" w:fill="auto"/>
            <w:vAlign w:val="center"/>
          </w:tcPr>
          <w:p w14:paraId="17636B2E"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5,0</w:t>
            </w:r>
          </w:p>
        </w:tc>
        <w:tc>
          <w:tcPr>
            <w:tcW w:w="0" w:type="auto"/>
            <w:shd w:val="clear" w:color="auto" w:fill="auto"/>
            <w:vAlign w:val="center"/>
          </w:tcPr>
          <w:p w14:paraId="5C138499"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110</w:t>
            </w:r>
          </w:p>
        </w:tc>
        <w:tc>
          <w:tcPr>
            <w:tcW w:w="0" w:type="auto"/>
            <w:shd w:val="clear" w:color="auto" w:fill="auto"/>
            <w:vAlign w:val="center"/>
          </w:tcPr>
          <w:p w14:paraId="73D2C6F5"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78279BFD"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200</w:t>
            </w:r>
          </w:p>
        </w:tc>
        <w:tc>
          <w:tcPr>
            <w:tcW w:w="0" w:type="auto"/>
            <w:shd w:val="clear" w:color="auto" w:fill="auto"/>
            <w:vAlign w:val="center"/>
          </w:tcPr>
          <w:p w14:paraId="229823D6"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41A38403"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290</w:t>
            </w:r>
          </w:p>
        </w:tc>
        <w:tc>
          <w:tcPr>
            <w:tcW w:w="0" w:type="auto"/>
            <w:shd w:val="clear" w:color="auto" w:fill="auto"/>
            <w:vAlign w:val="center"/>
          </w:tcPr>
          <w:p w14:paraId="390C3491"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r>
      <w:tr w:rsidR="00776101" w:rsidRPr="00776101" w14:paraId="4F837871" w14:textId="77777777" w:rsidTr="00210216">
        <w:trPr>
          <w:trHeight w:val="360"/>
        </w:trPr>
        <w:tc>
          <w:tcPr>
            <w:tcW w:w="0" w:type="auto"/>
            <w:shd w:val="clear" w:color="auto" w:fill="auto"/>
            <w:vAlign w:val="center"/>
          </w:tcPr>
          <w:p w14:paraId="3092FDC8"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30</w:t>
            </w:r>
          </w:p>
        </w:tc>
        <w:tc>
          <w:tcPr>
            <w:tcW w:w="0" w:type="auto"/>
            <w:shd w:val="clear" w:color="auto" w:fill="auto"/>
            <w:vAlign w:val="center"/>
          </w:tcPr>
          <w:p w14:paraId="121EBECC"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5,0</w:t>
            </w:r>
          </w:p>
        </w:tc>
        <w:tc>
          <w:tcPr>
            <w:tcW w:w="0" w:type="auto"/>
            <w:shd w:val="clear" w:color="auto" w:fill="auto"/>
            <w:vAlign w:val="center"/>
          </w:tcPr>
          <w:p w14:paraId="408A431E"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120</w:t>
            </w:r>
          </w:p>
        </w:tc>
        <w:tc>
          <w:tcPr>
            <w:tcW w:w="0" w:type="auto"/>
            <w:shd w:val="clear" w:color="auto" w:fill="auto"/>
            <w:vAlign w:val="center"/>
          </w:tcPr>
          <w:p w14:paraId="133DB9C8"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420CE601"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210</w:t>
            </w:r>
          </w:p>
        </w:tc>
        <w:tc>
          <w:tcPr>
            <w:tcW w:w="0" w:type="auto"/>
            <w:shd w:val="clear" w:color="auto" w:fill="auto"/>
            <w:vAlign w:val="center"/>
          </w:tcPr>
          <w:p w14:paraId="03E07E9F"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56664D76"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300</w:t>
            </w:r>
          </w:p>
        </w:tc>
        <w:tc>
          <w:tcPr>
            <w:tcW w:w="0" w:type="auto"/>
            <w:shd w:val="clear" w:color="auto" w:fill="auto"/>
            <w:vAlign w:val="center"/>
          </w:tcPr>
          <w:p w14:paraId="2DB68E72"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r>
      <w:tr w:rsidR="00776101" w:rsidRPr="00776101" w14:paraId="1AD0A466" w14:textId="77777777" w:rsidTr="00210216">
        <w:trPr>
          <w:trHeight w:val="360"/>
        </w:trPr>
        <w:tc>
          <w:tcPr>
            <w:tcW w:w="0" w:type="auto"/>
            <w:shd w:val="clear" w:color="auto" w:fill="auto"/>
            <w:vAlign w:val="center"/>
          </w:tcPr>
          <w:p w14:paraId="01B05667"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40</w:t>
            </w:r>
          </w:p>
        </w:tc>
        <w:tc>
          <w:tcPr>
            <w:tcW w:w="0" w:type="auto"/>
            <w:shd w:val="clear" w:color="auto" w:fill="auto"/>
            <w:vAlign w:val="center"/>
          </w:tcPr>
          <w:p w14:paraId="64EF6E9B"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4,0</w:t>
            </w:r>
          </w:p>
        </w:tc>
        <w:tc>
          <w:tcPr>
            <w:tcW w:w="0" w:type="auto"/>
            <w:shd w:val="clear" w:color="auto" w:fill="auto"/>
            <w:vAlign w:val="center"/>
          </w:tcPr>
          <w:p w14:paraId="50730B33"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130</w:t>
            </w:r>
          </w:p>
        </w:tc>
        <w:tc>
          <w:tcPr>
            <w:tcW w:w="0" w:type="auto"/>
            <w:shd w:val="clear" w:color="auto" w:fill="auto"/>
            <w:vAlign w:val="center"/>
          </w:tcPr>
          <w:p w14:paraId="68817AAB"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4A4BD57A"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220</w:t>
            </w:r>
          </w:p>
        </w:tc>
        <w:tc>
          <w:tcPr>
            <w:tcW w:w="0" w:type="auto"/>
            <w:shd w:val="clear" w:color="auto" w:fill="auto"/>
            <w:vAlign w:val="center"/>
          </w:tcPr>
          <w:p w14:paraId="5A497D9D"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5064D723"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310</w:t>
            </w:r>
          </w:p>
        </w:tc>
        <w:tc>
          <w:tcPr>
            <w:tcW w:w="0" w:type="auto"/>
            <w:shd w:val="clear" w:color="auto" w:fill="auto"/>
            <w:vAlign w:val="center"/>
          </w:tcPr>
          <w:p w14:paraId="479E3128"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r>
      <w:tr w:rsidR="00776101" w:rsidRPr="00776101" w14:paraId="2C9CC89F" w14:textId="77777777" w:rsidTr="00210216">
        <w:trPr>
          <w:trHeight w:val="360"/>
        </w:trPr>
        <w:tc>
          <w:tcPr>
            <w:tcW w:w="0" w:type="auto"/>
            <w:shd w:val="clear" w:color="auto" w:fill="auto"/>
            <w:vAlign w:val="center"/>
          </w:tcPr>
          <w:p w14:paraId="513FA0DD"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50</w:t>
            </w:r>
          </w:p>
        </w:tc>
        <w:tc>
          <w:tcPr>
            <w:tcW w:w="0" w:type="auto"/>
            <w:shd w:val="clear" w:color="auto" w:fill="auto"/>
            <w:vAlign w:val="center"/>
          </w:tcPr>
          <w:p w14:paraId="110B26E3"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4,0</w:t>
            </w:r>
          </w:p>
        </w:tc>
        <w:tc>
          <w:tcPr>
            <w:tcW w:w="0" w:type="auto"/>
            <w:shd w:val="clear" w:color="auto" w:fill="auto"/>
            <w:vAlign w:val="center"/>
          </w:tcPr>
          <w:p w14:paraId="73DF9BD1"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140</w:t>
            </w:r>
          </w:p>
        </w:tc>
        <w:tc>
          <w:tcPr>
            <w:tcW w:w="0" w:type="auto"/>
            <w:shd w:val="clear" w:color="auto" w:fill="auto"/>
            <w:vAlign w:val="center"/>
          </w:tcPr>
          <w:p w14:paraId="64699A75"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42576C52"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230</w:t>
            </w:r>
          </w:p>
        </w:tc>
        <w:tc>
          <w:tcPr>
            <w:tcW w:w="0" w:type="auto"/>
            <w:shd w:val="clear" w:color="auto" w:fill="auto"/>
            <w:vAlign w:val="center"/>
          </w:tcPr>
          <w:p w14:paraId="2EE35C42"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63571AFA"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320</w:t>
            </w:r>
          </w:p>
        </w:tc>
        <w:tc>
          <w:tcPr>
            <w:tcW w:w="0" w:type="auto"/>
            <w:shd w:val="clear" w:color="auto" w:fill="auto"/>
            <w:vAlign w:val="center"/>
          </w:tcPr>
          <w:p w14:paraId="1FB2E235"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1,0</w:t>
            </w:r>
          </w:p>
        </w:tc>
      </w:tr>
      <w:tr w:rsidR="00776101" w:rsidRPr="00776101" w14:paraId="6684ECBD" w14:textId="77777777" w:rsidTr="00210216">
        <w:trPr>
          <w:trHeight w:val="360"/>
        </w:trPr>
        <w:tc>
          <w:tcPr>
            <w:tcW w:w="0" w:type="auto"/>
            <w:shd w:val="clear" w:color="auto" w:fill="auto"/>
            <w:vAlign w:val="center"/>
          </w:tcPr>
          <w:p w14:paraId="15C94C8A"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60</w:t>
            </w:r>
          </w:p>
        </w:tc>
        <w:tc>
          <w:tcPr>
            <w:tcW w:w="0" w:type="auto"/>
            <w:shd w:val="clear" w:color="auto" w:fill="auto"/>
            <w:vAlign w:val="center"/>
          </w:tcPr>
          <w:p w14:paraId="6689F643"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3,0</w:t>
            </w:r>
          </w:p>
        </w:tc>
        <w:tc>
          <w:tcPr>
            <w:tcW w:w="0" w:type="auto"/>
            <w:shd w:val="clear" w:color="auto" w:fill="auto"/>
            <w:vAlign w:val="center"/>
          </w:tcPr>
          <w:p w14:paraId="55B96804"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150</w:t>
            </w:r>
          </w:p>
        </w:tc>
        <w:tc>
          <w:tcPr>
            <w:tcW w:w="0" w:type="auto"/>
            <w:shd w:val="clear" w:color="auto" w:fill="auto"/>
            <w:vAlign w:val="center"/>
          </w:tcPr>
          <w:p w14:paraId="44D84F13"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395E5BC7"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240</w:t>
            </w:r>
          </w:p>
        </w:tc>
        <w:tc>
          <w:tcPr>
            <w:tcW w:w="0" w:type="auto"/>
            <w:shd w:val="clear" w:color="auto" w:fill="auto"/>
            <w:vAlign w:val="center"/>
          </w:tcPr>
          <w:p w14:paraId="73F3ACE5"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663CB198"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330</w:t>
            </w:r>
          </w:p>
        </w:tc>
        <w:tc>
          <w:tcPr>
            <w:tcW w:w="0" w:type="auto"/>
            <w:shd w:val="clear" w:color="auto" w:fill="auto"/>
            <w:vAlign w:val="center"/>
          </w:tcPr>
          <w:p w14:paraId="4175FD58"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1,0</w:t>
            </w:r>
          </w:p>
        </w:tc>
      </w:tr>
      <w:tr w:rsidR="00776101" w:rsidRPr="00776101" w14:paraId="030EC7FC" w14:textId="77777777" w:rsidTr="00210216">
        <w:trPr>
          <w:trHeight w:val="360"/>
        </w:trPr>
        <w:tc>
          <w:tcPr>
            <w:tcW w:w="0" w:type="auto"/>
            <w:shd w:val="clear" w:color="auto" w:fill="auto"/>
            <w:vAlign w:val="center"/>
          </w:tcPr>
          <w:p w14:paraId="147AEB59"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70</w:t>
            </w:r>
          </w:p>
        </w:tc>
        <w:tc>
          <w:tcPr>
            <w:tcW w:w="0" w:type="auto"/>
            <w:shd w:val="clear" w:color="auto" w:fill="auto"/>
            <w:vAlign w:val="center"/>
          </w:tcPr>
          <w:p w14:paraId="4AA38342"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3,0</w:t>
            </w:r>
          </w:p>
        </w:tc>
        <w:tc>
          <w:tcPr>
            <w:tcW w:w="0" w:type="auto"/>
            <w:shd w:val="clear" w:color="auto" w:fill="auto"/>
            <w:vAlign w:val="center"/>
          </w:tcPr>
          <w:p w14:paraId="7DEF5137"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160</w:t>
            </w:r>
          </w:p>
        </w:tc>
        <w:tc>
          <w:tcPr>
            <w:tcW w:w="0" w:type="auto"/>
            <w:shd w:val="clear" w:color="auto" w:fill="auto"/>
            <w:vAlign w:val="center"/>
          </w:tcPr>
          <w:p w14:paraId="610BADCE"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1817975F"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250</w:t>
            </w:r>
          </w:p>
        </w:tc>
        <w:tc>
          <w:tcPr>
            <w:tcW w:w="0" w:type="auto"/>
            <w:shd w:val="clear" w:color="auto" w:fill="auto"/>
            <w:vAlign w:val="center"/>
          </w:tcPr>
          <w:p w14:paraId="5C16E1B0"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74DD1665"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340</w:t>
            </w:r>
          </w:p>
        </w:tc>
        <w:tc>
          <w:tcPr>
            <w:tcW w:w="0" w:type="auto"/>
            <w:shd w:val="clear" w:color="auto" w:fill="auto"/>
            <w:vAlign w:val="center"/>
          </w:tcPr>
          <w:p w14:paraId="60B10B63"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1,0</w:t>
            </w:r>
          </w:p>
        </w:tc>
      </w:tr>
      <w:tr w:rsidR="00776101" w:rsidRPr="00776101" w14:paraId="170E7D29" w14:textId="77777777" w:rsidTr="00210216">
        <w:trPr>
          <w:trHeight w:val="360"/>
        </w:trPr>
        <w:tc>
          <w:tcPr>
            <w:tcW w:w="0" w:type="auto"/>
            <w:shd w:val="clear" w:color="auto" w:fill="auto"/>
            <w:vAlign w:val="center"/>
          </w:tcPr>
          <w:p w14:paraId="691ABB0D"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80</w:t>
            </w:r>
          </w:p>
        </w:tc>
        <w:tc>
          <w:tcPr>
            <w:tcW w:w="0" w:type="auto"/>
            <w:shd w:val="clear" w:color="auto" w:fill="auto"/>
            <w:vAlign w:val="center"/>
          </w:tcPr>
          <w:p w14:paraId="4186DDE2"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6DFAF0C1"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170</w:t>
            </w:r>
          </w:p>
        </w:tc>
        <w:tc>
          <w:tcPr>
            <w:tcW w:w="0" w:type="auto"/>
            <w:shd w:val="clear" w:color="auto" w:fill="auto"/>
            <w:vAlign w:val="center"/>
          </w:tcPr>
          <w:p w14:paraId="4EF30B28"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5CFFDEDD"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260</w:t>
            </w:r>
          </w:p>
        </w:tc>
        <w:tc>
          <w:tcPr>
            <w:tcW w:w="0" w:type="auto"/>
            <w:shd w:val="clear" w:color="auto" w:fill="auto"/>
            <w:vAlign w:val="center"/>
          </w:tcPr>
          <w:p w14:paraId="5F159C40"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0,0</w:t>
            </w:r>
          </w:p>
        </w:tc>
        <w:tc>
          <w:tcPr>
            <w:tcW w:w="0" w:type="auto"/>
            <w:shd w:val="clear" w:color="auto" w:fill="auto"/>
            <w:vAlign w:val="center"/>
          </w:tcPr>
          <w:p w14:paraId="5B182687" w14:textId="77777777" w:rsidR="00776101" w:rsidRPr="00776101" w:rsidRDefault="00776101" w:rsidP="00210216">
            <w:pPr>
              <w:jc w:val="center"/>
              <w:rPr>
                <w:rFonts w:ascii="Poppins" w:hAnsi="Poppins" w:cs="Poppins"/>
                <w:sz w:val="18"/>
                <w:szCs w:val="18"/>
              </w:rPr>
            </w:pPr>
            <w:r w:rsidRPr="00776101">
              <w:rPr>
                <w:rFonts w:ascii="Poppins" w:hAnsi="Poppins" w:cs="Poppins"/>
                <w:b/>
                <w:sz w:val="18"/>
                <w:szCs w:val="18"/>
              </w:rPr>
              <w:t>350</w:t>
            </w:r>
          </w:p>
        </w:tc>
        <w:tc>
          <w:tcPr>
            <w:tcW w:w="0" w:type="auto"/>
            <w:shd w:val="clear" w:color="auto" w:fill="auto"/>
            <w:vAlign w:val="center"/>
          </w:tcPr>
          <w:p w14:paraId="488AFCBB" w14:textId="77777777" w:rsidR="00776101" w:rsidRPr="00776101" w:rsidRDefault="00776101" w:rsidP="00210216">
            <w:pPr>
              <w:jc w:val="center"/>
              <w:rPr>
                <w:rFonts w:ascii="Poppins" w:hAnsi="Poppins" w:cs="Poppins"/>
                <w:sz w:val="18"/>
                <w:szCs w:val="18"/>
              </w:rPr>
            </w:pPr>
            <w:r w:rsidRPr="00776101">
              <w:rPr>
                <w:rFonts w:ascii="Poppins" w:hAnsi="Poppins" w:cs="Poppins"/>
                <w:sz w:val="18"/>
                <w:szCs w:val="18"/>
              </w:rPr>
              <w:t xml:space="preserve"> 1,0</w:t>
            </w:r>
          </w:p>
        </w:tc>
      </w:tr>
    </w:tbl>
    <w:p w14:paraId="3F8904FB" w14:textId="77777777" w:rsidR="00776101" w:rsidRDefault="00776101" w:rsidP="00DE19E2">
      <w:pPr>
        <w:tabs>
          <w:tab w:val="left" w:pos="284"/>
        </w:tabs>
        <w:rPr>
          <w:rFonts w:ascii="Poppins" w:hAnsi="Poppins" w:cs="Poppins"/>
          <w:b/>
          <w:sz w:val="18"/>
          <w:szCs w:val="18"/>
          <w:lang w:val="fr-BE"/>
        </w:rPr>
      </w:pPr>
    </w:p>
    <w:sectPr w:rsidR="00776101" w:rsidSect="00BF2FD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0C4F" w14:textId="77777777" w:rsidR="0043681C" w:rsidRDefault="0043681C">
      <w:r>
        <w:separator/>
      </w:r>
    </w:p>
  </w:endnote>
  <w:endnote w:type="continuationSeparator" w:id="0">
    <w:p w14:paraId="519CC402" w14:textId="77777777" w:rsidR="0043681C" w:rsidRDefault="0043681C">
      <w:r>
        <w:continuationSeparator/>
      </w:r>
    </w:p>
  </w:endnote>
  <w:endnote w:type="continuationNotice" w:id="1">
    <w:p w14:paraId="709EEF9A" w14:textId="77777777" w:rsidR="0043681C" w:rsidRDefault="00436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6CE8" w14:textId="77777777" w:rsidR="0043681C" w:rsidRDefault="0043681C">
      <w:r>
        <w:separator/>
      </w:r>
    </w:p>
  </w:footnote>
  <w:footnote w:type="continuationSeparator" w:id="0">
    <w:p w14:paraId="0B618AE1" w14:textId="77777777" w:rsidR="0043681C" w:rsidRDefault="0043681C">
      <w:r>
        <w:continuationSeparator/>
      </w:r>
    </w:p>
  </w:footnote>
  <w:footnote w:type="continuationNotice" w:id="1">
    <w:p w14:paraId="4500E309" w14:textId="77777777" w:rsidR="0043681C" w:rsidRDefault="00436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0B08"/>
    <w:rsid w:val="00001076"/>
    <w:rsid w:val="000014D8"/>
    <w:rsid w:val="0000431A"/>
    <w:rsid w:val="000227C9"/>
    <w:rsid w:val="00023B15"/>
    <w:rsid w:val="00024D45"/>
    <w:rsid w:val="00026ADB"/>
    <w:rsid w:val="000300F7"/>
    <w:rsid w:val="0003365B"/>
    <w:rsid w:val="00045C75"/>
    <w:rsid w:val="0004646B"/>
    <w:rsid w:val="00064BBA"/>
    <w:rsid w:val="00065426"/>
    <w:rsid w:val="000673EC"/>
    <w:rsid w:val="000729AA"/>
    <w:rsid w:val="000811F3"/>
    <w:rsid w:val="00082CDB"/>
    <w:rsid w:val="0008496D"/>
    <w:rsid w:val="000850E0"/>
    <w:rsid w:val="000917B7"/>
    <w:rsid w:val="000A7EF8"/>
    <w:rsid w:val="000B0F4E"/>
    <w:rsid w:val="000B7499"/>
    <w:rsid w:val="000C1CAE"/>
    <w:rsid w:val="000C7850"/>
    <w:rsid w:val="000D0A19"/>
    <w:rsid w:val="000E1466"/>
    <w:rsid w:val="000E215E"/>
    <w:rsid w:val="000F446F"/>
    <w:rsid w:val="00102C36"/>
    <w:rsid w:val="0011101C"/>
    <w:rsid w:val="001153D9"/>
    <w:rsid w:val="00122AB6"/>
    <w:rsid w:val="00123DF2"/>
    <w:rsid w:val="00125007"/>
    <w:rsid w:val="00125B85"/>
    <w:rsid w:val="00125E2A"/>
    <w:rsid w:val="00126167"/>
    <w:rsid w:val="00126FC4"/>
    <w:rsid w:val="001271EC"/>
    <w:rsid w:val="001364D3"/>
    <w:rsid w:val="00140348"/>
    <w:rsid w:val="0014065C"/>
    <w:rsid w:val="00147415"/>
    <w:rsid w:val="001525EE"/>
    <w:rsid w:val="00156B32"/>
    <w:rsid w:val="001573FA"/>
    <w:rsid w:val="0016191C"/>
    <w:rsid w:val="001818AB"/>
    <w:rsid w:val="0018207A"/>
    <w:rsid w:val="00187B81"/>
    <w:rsid w:val="00192A11"/>
    <w:rsid w:val="001A02E6"/>
    <w:rsid w:val="001A488D"/>
    <w:rsid w:val="001A6033"/>
    <w:rsid w:val="001A61DE"/>
    <w:rsid w:val="001A769A"/>
    <w:rsid w:val="001B21EB"/>
    <w:rsid w:val="001B4D72"/>
    <w:rsid w:val="001C443D"/>
    <w:rsid w:val="001E2760"/>
    <w:rsid w:val="001E2917"/>
    <w:rsid w:val="001E6109"/>
    <w:rsid w:val="001F76D8"/>
    <w:rsid w:val="00203E11"/>
    <w:rsid w:val="002063DB"/>
    <w:rsid w:val="002109EE"/>
    <w:rsid w:val="00210B6F"/>
    <w:rsid w:val="002162D7"/>
    <w:rsid w:val="00247353"/>
    <w:rsid w:val="002551AD"/>
    <w:rsid w:val="00257E37"/>
    <w:rsid w:val="00260E6E"/>
    <w:rsid w:val="00264E88"/>
    <w:rsid w:val="00266DF2"/>
    <w:rsid w:val="002748E8"/>
    <w:rsid w:val="00277729"/>
    <w:rsid w:val="00286841"/>
    <w:rsid w:val="002A7B00"/>
    <w:rsid w:val="002B38A2"/>
    <w:rsid w:val="002C7BE7"/>
    <w:rsid w:val="002D11CD"/>
    <w:rsid w:val="002D21B8"/>
    <w:rsid w:val="002D574C"/>
    <w:rsid w:val="002E4BBD"/>
    <w:rsid w:val="002E5DE5"/>
    <w:rsid w:val="002F0122"/>
    <w:rsid w:val="002F1073"/>
    <w:rsid w:val="002F36DE"/>
    <w:rsid w:val="002F51B8"/>
    <w:rsid w:val="002F54B3"/>
    <w:rsid w:val="0030016D"/>
    <w:rsid w:val="0030174E"/>
    <w:rsid w:val="003067A3"/>
    <w:rsid w:val="0032546D"/>
    <w:rsid w:val="0032641B"/>
    <w:rsid w:val="00327BC5"/>
    <w:rsid w:val="00334F42"/>
    <w:rsid w:val="003545D5"/>
    <w:rsid w:val="00361FD9"/>
    <w:rsid w:val="00363994"/>
    <w:rsid w:val="0036562A"/>
    <w:rsid w:val="003701A8"/>
    <w:rsid w:val="00370CBB"/>
    <w:rsid w:val="00371BBA"/>
    <w:rsid w:val="00373F39"/>
    <w:rsid w:val="00381A97"/>
    <w:rsid w:val="00385CE4"/>
    <w:rsid w:val="00390181"/>
    <w:rsid w:val="00397E0F"/>
    <w:rsid w:val="003A0066"/>
    <w:rsid w:val="003A361E"/>
    <w:rsid w:val="003A5807"/>
    <w:rsid w:val="003A5CB2"/>
    <w:rsid w:val="003A66E7"/>
    <w:rsid w:val="003C43D3"/>
    <w:rsid w:val="003D244D"/>
    <w:rsid w:val="003D7C0E"/>
    <w:rsid w:val="003E05D9"/>
    <w:rsid w:val="003E3CF1"/>
    <w:rsid w:val="003E43B1"/>
    <w:rsid w:val="003E6652"/>
    <w:rsid w:val="003F0293"/>
    <w:rsid w:val="003F409F"/>
    <w:rsid w:val="00403A89"/>
    <w:rsid w:val="00405A24"/>
    <w:rsid w:val="00410206"/>
    <w:rsid w:val="00411B84"/>
    <w:rsid w:val="00412DC8"/>
    <w:rsid w:val="00416C4A"/>
    <w:rsid w:val="00420A7F"/>
    <w:rsid w:val="00422770"/>
    <w:rsid w:val="00423121"/>
    <w:rsid w:val="004246E4"/>
    <w:rsid w:val="00431D1B"/>
    <w:rsid w:val="004337E2"/>
    <w:rsid w:val="00433D02"/>
    <w:rsid w:val="0043681C"/>
    <w:rsid w:val="00443BB0"/>
    <w:rsid w:val="00451C71"/>
    <w:rsid w:val="00470A03"/>
    <w:rsid w:val="00472EDA"/>
    <w:rsid w:val="00485DBB"/>
    <w:rsid w:val="00495175"/>
    <w:rsid w:val="00495A12"/>
    <w:rsid w:val="004A3B0F"/>
    <w:rsid w:val="004A4B19"/>
    <w:rsid w:val="004A4D92"/>
    <w:rsid w:val="004B08E9"/>
    <w:rsid w:val="004B09FA"/>
    <w:rsid w:val="004B616F"/>
    <w:rsid w:val="004C3F56"/>
    <w:rsid w:val="004C6704"/>
    <w:rsid w:val="004C74A5"/>
    <w:rsid w:val="004D2F80"/>
    <w:rsid w:val="004E269C"/>
    <w:rsid w:val="005166FB"/>
    <w:rsid w:val="00522776"/>
    <w:rsid w:val="005445D0"/>
    <w:rsid w:val="00546798"/>
    <w:rsid w:val="00546952"/>
    <w:rsid w:val="005721FE"/>
    <w:rsid w:val="00583CF0"/>
    <w:rsid w:val="005A3282"/>
    <w:rsid w:val="005C25A5"/>
    <w:rsid w:val="005C3CA7"/>
    <w:rsid w:val="005C5338"/>
    <w:rsid w:val="005D1C05"/>
    <w:rsid w:val="005D27FA"/>
    <w:rsid w:val="005E616E"/>
    <w:rsid w:val="00600174"/>
    <w:rsid w:val="00622944"/>
    <w:rsid w:val="00625559"/>
    <w:rsid w:val="00630C99"/>
    <w:rsid w:val="00631A4C"/>
    <w:rsid w:val="0064095F"/>
    <w:rsid w:val="0065770D"/>
    <w:rsid w:val="0066272D"/>
    <w:rsid w:val="00666078"/>
    <w:rsid w:val="00667226"/>
    <w:rsid w:val="006764A3"/>
    <w:rsid w:val="00682A3E"/>
    <w:rsid w:val="00684891"/>
    <w:rsid w:val="0068738D"/>
    <w:rsid w:val="006933B2"/>
    <w:rsid w:val="006A2325"/>
    <w:rsid w:val="006A452B"/>
    <w:rsid w:val="006B7AB7"/>
    <w:rsid w:val="006D760B"/>
    <w:rsid w:val="006E08E2"/>
    <w:rsid w:val="006F5A31"/>
    <w:rsid w:val="007115AB"/>
    <w:rsid w:val="00711F99"/>
    <w:rsid w:val="007204AD"/>
    <w:rsid w:val="007228FD"/>
    <w:rsid w:val="00731D7F"/>
    <w:rsid w:val="00732A5F"/>
    <w:rsid w:val="00732D29"/>
    <w:rsid w:val="00746956"/>
    <w:rsid w:val="007518EA"/>
    <w:rsid w:val="007542E0"/>
    <w:rsid w:val="0075450C"/>
    <w:rsid w:val="0076047D"/>
    <w:rsid w:val="00776101"/>
    <w:rsid w:val="00785882"/>
    <w:rsid w:val="00790A39"/>
    <w:rsid w:val="00792500"/>
    <w:rsid w:val="0079324C"/>
    <w:rsid w:val="00793E4F"/>
    <w:rsid w:val="007A1C35"/>
    <w:rsid w:val="007A2FF1"/>
    <w:rsid w:val="007A44F3"/>
    <w:rsid w:val="007B5E5B"/>
    <w:rsid w:val="007C1370"/>
    <w:rsid w:val="007D14E6"/>
    <w:rsid w:val="007D762E"/>
    <w:rsid w:val="007E34ED"/>
    <w:rsid w:val="007F5A18"/>
    <w:rsid w:val="007F6D07"/>
    <w:rsid w:val="007F7610"/>
    <w:rsid w:val="00810CCF"/>
    <w:rsid w:val="00812B18"/>
    <w:rsid w:val="00814978"/>
    <w:rsid w:val="00815185"/>
    <w:rsid w:val="00821EE7"/>
    <w:rsid w:val="008310B7"/>
    <w:rsid w:val="0083341A"/>
    <w:rsid w:val="00840C7E"/>
    <w:rsid w:val="00840C84"/>
    <w:rsid w:val="00851F24"/>
    <w:rsid w:val="0086134C"/>
    <w:rsid w:val="00862322"/>
    <w:rsid w:val="008666B6"/>
    <w:rsid w:val="0086768D"/>
    <w:rsid w:val="008720AA"/>
    <w:rsid w:val="00874255"/>
    <w:rsid w:val="00881BB8"/>
    <w:rsid w:val="00883382"/>
    <w:rsid w:val="00884A85"/>
    <w:rsid w:val="00887807"/>
    <w:rsid w:val="00892C01"/>
    <w:rsid w:val="008975F9"/>
    <w:rsid w:val="008A3186"/>
    <w:rsid w:val="008A456C"/>
    <w:rsid w:val="008B4D47"/>
    <w:rsid w:val="008C582F"/>
    <w:rsid w:val="008C7FE8"/>
    <w:rsid w:val="008D55D9"/>
    <w:rsid w:val="008E6B69"/>
    <w:rsid w:val="008F3F4A"/>
    <w:rsid w:val="00910A2B"/>
    <w:rsid w:val="00914B46"/>
    <w:rsid w:val="0092099E"/>
    <w:rsid w:val="00922C98"/>
    <w:rsid w:val="00931287"/>
    <w:rsid w:val="009329CA"/>
    <w:rsid w:val="00940367"/>
    <w:rsid w:val="009457D4"/>
    <w:rsid w:val="009516CA"/>
    <w:rsid w:val="00952E10"/>
    <w:rsid w:val="00957E24"/>
    <w:rsid w:val="00961E9D"/>
    <w:rsid w:val="00966569"/>
    <w:rsid w:val="009737B9"/>
    <w:rsid w:val="00976611"/>
    <w:rsid w:val="00996E29"/>
    <w:rsid w:val="009A5230"/>
    <w:rsid w:val="009B4141"/>
    <w:rsid w:val="009B727D"/>
    <w:rsid w:val="009C1D55"/>
    <w:rsid w:val="009C7EF7"/>
    <w:rsid w:val="009D100D"/>
    <w:rsid w:val="009E2229"/>
    <w:rsid w:val="009E5931"/>
    <w:rsid w:val="009E7B99"/>
    <w:rsid w:val="009F1101"/>
    <w:rsid w:val="009F4C6C"/>
    <w:rsid w:val="009F7264"/>
    <w:rsid w:val="00A03934"/>
    <w:rsid w:val="00A049E0"/>
    <w:rsid w:val="00A07CEA"/>
    <w:rsid w:val="00A154D9"/>
    <w:rsid w:val="00A16F5F"/>
    <w:rsid w:val="00A23D3F"/>
    <w:rsid w:val="00A3051B"/>
    <w:rsid w:val="00A47E16"/>
    <w:rsid w:val="00A657FD"/>
    <w:rsid w:val="00A71DB6"/>
    <w:rsid w:val="00A73527"/>
    <w:rsid w:val="00A76FF2"/>
    <w:rsid w:val="00A843AE"/>
    <w:rsid w:val="00A85C3D"/>
    <w:rsid w:val="00AB479A"/>
    <w:rsid w:val="00AB51FA"/>
    <w:rsid w:val="00AD2CB9"/>
    <w:rsid w:val="00AE2BE5"/>
    <w:rsid w:val="00B04E74"/>
    <w:rsid w:val="00B13917"/>
    <w:rsid w:val="00B21C13"/>
    <w:rsid w:val="00B31B26"/>
    <w:rsid w:val="00B40A5B"/>
    <w:rsid w:val="00B53BE2"/>
    <w:rsid w:val="00B53FC8"/>
    <w:rsid w:val="00B54AA8"/>
    <w:rsid w:val="00B56FA5"/>
    <w:rsid w:val="00B607DB"/>
    <w:rsid w:val="00B61B96"/>
    <w:rsid w:val="00B63FFC"/>
    <w:rsid w:val="00B67FC5"/>
    <w:rsid w:val="00B7113D"/>
    <w:rsid w:val="00B729F2"/>
    <w:rsid w:val="00B83FAB"/>
    <w:rsid w:val="00B853CA"/>
    <w:rsid w:val="00B90E08"/>
    <w:rsid w:val="00BA1A3D"/>
    <w:rsid w:val="00BB0E94"/>
    <w:rsid w:val="00BB3DA3"/>
    <w:rsid w:val="00BB6A44"/>
    <w:rsid w:val="00BC4744"/>
    <w:rsid w:val="00BC71BB"/>
    <w:rsid w:val="00BE6D41"/>
    <w:rsid w:val="00BF2FDC"/>
    <w:rsid w:val="00BF6701"/>
    <w:rsid w:val="00C0192A"/>
    <w:rsid w:val="00C169ED"/>
    <w:rsid w:val="00C173E8"/>
    <w:rsid w:val="00C20432"/>
    <w:rsid w:val="00C20C56"/>
    <w:rsid w:val="00C23BE8"/>
    <w:rsid w:val="00C26097"/>
    <w:rsid w:val="00C32E66"/>
    <w:rsid w:val="00C33285"/>
    <w:rsid w:val="00C337BB"/>
    <w:rsid w:val="00C345BB"/>
    <w:rsid w:val="00C432AB"/>
    <w:rsid w:val="00C434F8"/>
    <w:rsid w:val="00C44876"/>
    <w:rsid w:val="00C522CD"/>
    <w:rsid w:val="00C52CF4"/>
    <w:rsid w:val="00C53625"/>
    <w:rsid w:val="00C64415"/>
    <w:rsid w:val="00C823B4"/>
    <w:rsid w:val="00C87790"/>
    <w:rsid w:val="00C93ACF"/>
    <w:rsid w:val="00C970EF"/>
    <w:rsid w:val="00CA22E9"/>
    <w:rsid w:val="00CA26E2"/>
    <w:rsid w:val="00CA65A1"/>
    <w:rsid w:val="00CB012B"/>
    <w:rsid w:val="00CB2EBF"/>
    <w:rsid w:val="00CB4B1A"/>
    <w:rsid w:val="00CB7500"/>
    <w:rsid w:val="00CC579C"/>
    <w:rsid w:val="00CD03F7"/>
    <w:rsid w:val="00CD2644"/>
    <w:rsid w:val="00CD7087"/>
    <w:rsid w:val="00CE60D0"/>
    <w:rsid w:val="00CF0488"/>
    <w:rsid w:val="00CF1CB8"/>
    <w:rsid w:val="00CF4BB3"/>
    <w:rsid w:val="00CF5D24"/>
    <w:rsid w:val="00D054FA"/>
    <w:rsid w:val="00D15B57"/>
    <w:rsid w:val="00D22D89"/>
    <w:rsid w:val="00D23461"/>
    <w:rsid w:val="00D32420"/>
    <w:rsid w:val="00D36024"/>
    <w:rsid w:val="00D41AAA"/>
    <w:rsid w:val="00D50E23"/>
    <w:rsid w:val="00D54799"/>
    <w:rsid w:val="00D60A77"/>
    <w:rsid w:val="00D60CFF"/>
    <w:rsid w:val="00D80E76"/>
    <w:rsid w:val="00D865F9"/>
    <w:rsid w:val="00D93B17"/>
    <w:rsid w:val="00DA1A50"/>
    <w:rsid w:val="00DA672E"/>
    <w:rsid w:val="00DB32E2"/>
    <w:rsid w:val="00DC0E6E"/>
    <w:rsid w:val="00DC412C"/>
    <w:rsid w:val="00DD20B3"/>
    <w:rsid w:val="00DD2BB3"/>
    <w:rsid w:val="00DD4B08"/>
    <w:rsid w:val="00DD660C"/>
    <w:rsid w:val="00DE19E2"/>
    <w:rsid w:val="00DE3253"/>
    <w:rsid w:val="00DE32E0"/>
    <w:rsid w:val="00DE3B82"/>
    <w:rsid w:val="00DF08B5"/>
    <w:rsid w:val="00DF555B"/>
    <w:rsid w:val="00DF5F20"/>
    <w:rsid w:val="00E05AEE"/>
    <w:rsid w:val="00E10BA1"/>
    <w:rsid w:val="00E14688"/>
    <w:rsid w:val="00E25F36"/>
    <w:rsid w:val="00E274CC"/>
    <w:rsid w:val="00E4138A"/>
    <w:rsid w:val="00E42DBD"/>
    <w:rsid w:val="00E531FC"/>
    <w:rsid w:val="00E54A2D"/>
    <w:rsid w:val="00E55BEE"/>
    <w:rsid w:val="00E604F2"/>
    <w:rsid w:val="00E8056A"/>
    <w:rsid w:val="00E854F8"/>
    <w:rsid w:val="00E9108B"/>
    <w:rsid w:val="00E914AF"/>
    <w:rsid w:val="00E92EF7"/>
    <w:rsid w:val="00E945B2"/>
    <w:rsid w:val="00EA2868"/>
    <w:rsid w:val="00EA7E55"/>
    <w:rsid w:val="00EB0574"/>
    <w:rsid w:val="00EB2653"/>
    <w:rsid w:val="00EB326F"/>
    <w:rsid w:val="00EB428F"/>
    <w:rsid w:val="00EB5752"/>
    <w:rsid w:val="00ED2526"/>
    <w:rsid w:val="00ED5089"/>
    <w:rsid w:val="00EF3D5D"/>
    <w:rsid w:val="00EF7078"/>
    <w:rsid w:val="00F027C0"/>
    <w:rsid w:val="00F04275"/>
    <w:rsid w:val="00F047F9"/>
    <w:rsid w:val="00F15AFF"/>
    <w:rsid w:val="00F16031"/>
    <w:rsid w:val="00F22FFB"/>
    <w:rsid w:val="00F32187"/>
    <w:rsid w:val="00F50BBA"/>
    <w:rsid w:val="00F5277A"/>
    <w:rsid w:val="00F57765"/>
    <w:rsid w:val="00F6074B"/>
    <w:rsid w:val="00F63C31"/>
    <w:rsid w:val="00F67BA7"/>
    <w:rsid w:val="00F71D25"/>
    <w:rsid w:val="00F750C2"/>
    <w:rsid w:val="00F9081C"/>
    <w:rsid w:val="00F94043"/>
    <w:rsid w:val="00FB2FEE"/>
    <w:rsid w:val="00FB4E7F"/>
    <w:rsid w:val="00FD1A9A"/>
    <w:rsid w:val="00FD241B"/>
    <w:rsid w:val="00FD54B4"/>
    <w:rsid w:val="00FD5C91"/>
    <w:rsid w:val="00FD6801"/>
    <w:rsid w:val="00FD6960"/>
    <w:rsid w:val="00FD7F43"/>
    <w:rsid w:val="00FE3372"/>
    <w:rsid w:val="00FE3392"/>
    <w:rsid w:val="00FE7DC4"/>
    <w:rsid w:val="00FF0460"/>
    <w:rsid w:val="00FF4324"/>
    <w:rsid w:val="00FF56A8"/>
    <w:rsid w:val="04142BB1"/>
    <w:rsid w:val="12484A33"/>
    <w:rsid w:val="1506F784"/>
    <w:rsid w:val="183E9846"/>
    <w:rsid w:val="2F824894"/>
    <w:rsid w:val="3A3C9072"/>
    <w:rsid w:val="42B910E2"/>
    <w:rsid w:val="489B7524"/>
    <w:rsid w:val="56997181"/>
    <w:rsid w:val="5A2F0753"/>
    <w:rsid w:val="5D8BEAE2"/>
    <w:rsid w:val="60C38BA4"/>
    <w:rsid w:val="6A904B05"/>
    <w:rsid w:val="6AB7781C"/>
    <w:rsid w:val="6F45CC93"/>
    <w:rsid w:val="7D49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Policepardfaut"/>
    <w:uiPriority w:val="99"/>
    <w:unhideWhenUsed/>
    <w:rsid w:val="00D93B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0219">
      <w:bodyDiv w:val="1"/>
      <w:marLeft w:val="0"/>
      <w:marRight w:val="0"/>
      <w:marTop w:val="0"/>
      <w:marBottom w:val="0"/>
      <w:divBdr>
        <w:top w:val="none" w:sz="0" w:space="0" w:color="auto"/>
        <w:left w:val="none" w:sz="0" w:space="0" w:color="auto"/>
        <w:bottom w:val="none" w:sz="0" w:space="0" w:color="auto"/>
        <w:right w:val="none" w:sz="0" w:space="0" w:color="auto"/>
      </w:divBdr>
    </w:div>
    <w:div w:id="200483436">
      <w:bodyDiv w:val="1"/>
      <w:marLeft w:val="0"/>
      <w:marRight w:val="0"/>
      <w:marTop w:val="0"/>
      <w:marBottom w:val="0"/>
      <w:divBdr>
        <w:top w:val="none" w:sz="0" w:space="0" w:color="auto"/>
        <w:left w:val="none" w:sz="0" w:space="0" w:color="auto"/>
        <w:bottom w:val="none" w:sz="0" w:space="0" w:color="auto"/>
        <w:right w:val="none" w:sz="0" w:space="0" w:color="auto"/>
      </w:divBdr>
    </w:div>
    <w:div w:id="301813588">
      <w:bodyDiv w:val="1"/>
      <w:marLeft w:val="0"/>
      <w:marRight w:val="0"/>
      <w:marTop w:val="0"/>
      <w:marBottom w:val="0"/>
      <w:divBdr>
        <w:top w:val="none" w:sz="0" w:space="0" w:color="auto"/>
        <w:left w:val="none" w:sz="0" w:space="0" w:color="auto"/>
        <w:bottom w:val="none" w:sz="0" w:space="0" w:color="auto"/>
        <w:right w:val="none" w:sz="0" w:space="0" w:color="auto"/>
      </w:divBdr>
    </w:div>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67695212">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4D9FF-F172-4B56-B4E8-89A86877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AFB72-60D4-41ED-B042-AB70453B6F2F}">
  <ds:schemaRefs>
    <ds:schemaRef ds:uri="http://schemas.microsoft.com/office/infopath/2007/PartnerControls"/>
    <ds:schemaRef ds:uri="http://schemas.openxmlformats.org/package/2006/metadata/core-properties"/>
    <ds:schemaRef ds:uri="http://schemas.microsoft.com/office/2006/documentManagement/types"/>
    <ds:schemaRef ds:uri="ac792e42-6d4d-4269-b996-83008a2322d6"/>
    <ds:schemaRef ds:uri="http://purl.org/dc/dcmitype/"/>
    <ds:schemaRef ds:uri="http://www.w3.org/XML/1998/namespace"/>
    <ds:schemaRef ds:uri="http://purl.org/dc/elements/1.1/"/>
    <ds:schemaRef ds:uri="ddf50cf5-f69b-45cb-acbc-72393f4bd2a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B9AA07-05B4-4089-AAF5-298AB2B4563D}">
  <ds:schemaRefs>
    <ds:schemaRef ds:uri="http://schemas.openxmlformats.org/officeDocument/2006/bibliography"/>
  </ds:schemaRefs>
</ds:datastoreItem>
</file>

<file path=customXml/itemProps4.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702</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Ad perfecto</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32</cp:revision>
  <cp:lastPrinted>2023-12-13T12:55:00Z</cp:lastPrinted>
  <dcterms:created xsi:type="dcterms:W3CDTF">2024-10-31T10:41:00Z</dcterms:created>
  <dcterms:modified xsi:type="dcterms:W3CDTF">2024-10-31T15:35:00Z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